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7AFE11" w14:textId="77777777" w:rsidR="00666954" w:rsidRPr="002F4EF5" w:rsidRDefault="00666954" w:rsidP="00505B9D">
      <w:pPr>
        <w:spacing w:after="0" w:line="240" w:lineRule="auto"/>
        <w:jc w:val="center"/>
        <w:rPr>
          <w:rFonts w:ascii="Times New Roman" w:hAnsi="Times New Roman" w:cs="Times New Roman"/>
          <w:b/>
          <w:sz w:val="24"/>
          <w:szCs w:val="24"/>
        </w:rPr>
      </w:pPr>
      <w:r w:rsidRPr="002F4EF5">
        <w:rPr>
          <w:rFonts w:ascii="Times New Roman" w:hAnsi="Times New Roman" w:cs="Times New Roman"/>
          <w:b/>
          <w:sz w:val="24"/>
          <w:szCs w:val="24"/>
        </w:rPr>
        <w:t>RAPORT Z KONSULTACJI PUBLICZNYCH I OPINIOWANIA</w:t>
      </w:r>
    </w:p>
    <w:p w14:paraId="00975B48" w14:textId="357F4287" w:rsidR="00721FAB" w:rsidRPr="002F4EF5" w:rsidRDefault="00666954" w:rsidP="00505B9D">
      <w:pPr>
        <w:spacing w:after="0" w:line="240" w:lineRule="auto"/>
        <w:jc w:val="center"/>
        <w:rPr>
          <w:rFonts w:ascii="Times New Roman" w:hAnsi="Times New Roman" w:cs="Times New Roman"/>
          <w:b/>
          <w:bCs/>
          <w:sz w:val="24"/>
          <w:szCs w:val="24"/>
        </w:rPr>
      </w:pPr>
      <w:r w:rsidRPr="002F4EF5">
        <w:rPr>
          <w:rFonts w:ascii="Times New Roman" w:hAnsi="Times New Roman" w:cs="Times New Roman"/>
          <w:b/>
          <w:bCs/>
          <w:sz w:val="24"/>
          <w:szCs w:val="24"/>
        </w:rPr>
        <w:t>PROJEKTU USTAWY O ZMIANIE USTAWY</w:t>
      </w:r>
    </w:p>
    <w:p w14:paraId="7771A9B0" w14:textId="6EC116DF" w:rsidR="00666954" w:rsidRPr="002F4EF5" w:rsidRDefault="00666954" w:rsidP="00505B9D">
      <w:pPr>
        <w:spacing w:after="0" w:line="240" w:lineRule="auto"/>
        <w:jc w:val="center"/>
        <w:rPr>
          <w:rFonts w:ascii="Times New Roman" w:hAnsi="Times New Roman" w:cs="Times New Roman"/>
          <w:b/>
          <w:bCs/>
          <w:sz w:val="24"/>
          <w:szCs w:val="24"/>
        </w:rPr>
      </w:pPr>
      <w:r w:rsidRPr="002F4EF5">
        <w:rPr>
          <w:rFonts w:ascii="Times New Roman" w:hAnsi="Times New Roman" w:cs="Times New Roman"/>
          <w:b/>
          <w:bCs/>
          <w:sz w:val="24"/>
          <w:szCs w:val="24"/>
        </w:rPr>
        <w:t>O POSTĘPOWANIU EGZEKUCYJNYM W ADMINISTRACJI (UD1</w:t>
      </w:r>
      <w:r w:rsidR="005D0C05" w:rsidRPr="002F4EF5">
        <w:rPr>
          <w:rFonts w:ascii="Times New Roman" w:hAnsi="Times New Roman" w:cs="Times New Roman"/>
          <w:b/>
          <w:bCs/>
          <w:sz w:val="24"/>
          <w:szCs w:val="24"/>
        </w:rPr>
        <w:t>92</w:t>
      </w:r>
      <w:r w:rsidRPr="002F4EF5">
        <w:rPr>
          <w:rFonts w:ascii="Times New Roman" w:hAnsi="Times New Roman" w:cs="Times New Roman"/>
          <w:b/>
          <w:bCs/>
          <w:sz w:val="24"/>
          <w:szCs w:val="24"/>
        </w:rPr>
        <w:t>)</w:t>
      </w:r>
    </w:p>
    <w:p w14:paraId="5E87CB22" w14:textId="77777777" w:rsidR="00666954" w:rsidRPr="002F4EF5" w:rsidRDefault="00666954" w:rsidP="00721FAB">
      <w:pPr>
        <w:spacing w:before="120" w:after="0" w:line="240" w:lineRule="auto"/>
        <w:jc w:val="both"/>
        <w:rPr>
          <w:rFonts w:ascii="Times New Roman" w:hAnsi="Times New Roman" w:cs="Times New Roman"/>
          <w:b/>
          <w:sz w:val="24"/>
          <w:szCs w:val="24"/>
        </w:rPr>
      </w:pPr>
    </w:p>
    <w:p w14:paraId="1A88BD7B" w14:textId="614EA037" w:rsidR="00666954" w:rsidRPr="002F4EF5" w:rsidRDefault="00666954" w:rsidP="00505B9D">
      <w:pPr>
        <w:pStyle w:val="Akapitzlist"/>
        <w:numPr>
          <w:ilvl w:val="0"/>
          <w:numId w:val="1"/>
        </w:numPr>
        <w:autoSpaceDE w:val="0"/>
        <w:autoSpaceDN w:val="0"/>
        <w:adjustRightInd w:val="0"/>
        <w:spacing w:before="120" w:after="0"/>
        <w:ind w:left="0"/>
        <w:contextualSpacing w:val="0"/>
        <w:rPr>
          <w:rFonts w:cs="Times New Roman"/>
          <w:b/>
          <w:bCs/>
          <w:szCs w:val="24"/>
        </w:rPr>
      </w:pPr>
      <w:r w:rsidRPr="002F4EF5">
        <w:rPr>
          <w:rFonts w:cs="Times New Roman"/>
          <w:b/>
          <w:bCs/>
          <w:szCs w:val="24"/>
        </w:rPr>
        <w:t>Omówienie wyników przeprowadzanych konsultacji publicznych i opiniowania.</w:t>
      </w:r>
    </w:p>
    <w:p w14:paraId="0AD9E144" w14:textId="614EA846" w:rsidR="00666954" w:rsidRPr="002F4EF5" w:rsidRDefault="00666954" w:rsidP="00505B9D">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 xml:space="preserve">Projekt ustawy wraz z uzasadnieniem, OSR i załącznikiem do OSR </w:t>
      </w:r>
      <w:r w:rsidR="005D0C05" w:rsidRPr="002F4EF5">
        <w:rPr>
          <w:rFonts w:ascii="Times New Roman" w:hAnsi="Times New Roman" w:cs="Times New Roman"/>
          <w:sz w:val="24"/>
          <w:szCs w:val="24"/>
        </w:rPr>
        <w:t xml:space="preserve">13 maja </w:t>
      </w:r>
      <w:r w:rsidRPr="002F4EF5">
        <w:rPr>
          <w:rFonts w:ascii="Times New Roman" w:hAnsi="Times New Roman" w:cs="Times New Roman"/>
          <w:sz w:val="24"/>
          <w:szCs w:val="24"/>
        </w:rPr>
        <w:t>202</w:t>
      </w:r>
      <w:r w:rsidR="005D0C05" w:rsidRPr="002F4EF5">
        <w:rPr>
          <w:rFonts w:ascii="Times New Roman" w:hAnsi="Times New Roman" w:cs="Times New Roman"/>
          <w:sz w:val="24"/>
          <w:szCs w:val="24"/>
        </w:rPr>
        <w:t>5</w:t>
      </w:r>
      <w:r w:rsidR="001535C3" w:rsidRPr="002F4EF5">
        <w:rPr>
          <w:rFonts w:ascii="Times New Roman" w:hAnsi="Times New Roman" w:cs="Times New Roman"/>
          <w:sz w:val="24"/>
          <w:szCs w:val="24"/>
        </w:rPr>
        <w:t xml:space="preserve"> </w:t>
      </w:r>
      <w:r w:rsidRPr="002F4EF5">
        <w:rPr>
          <w:rFonts w:ascii="Times New Roman" w:hAnsi="Times New Roman" w:cs="Times New Roman"/>
          <w:sz w:val="24"/>
          <w:szCs w:val="24"/>
        </w:rPr>
        <w:t xml:space="preserve">r. skierowano do konsultacji publicznych i opiniowania do: </w:t>
      </w:r>
      <w:r w:rsidR="005D1EB7" w:rsidRPr="002F4EF5">
        <w:rPr>
          <w:rFonts w:ascii="Times New Roman" w:hAnsi="Times New Roman" w:cs="Times New Roman"/>
          <w:sz w:val="24"/>
          <w:szCs w:val="24"/>
        </w:rPr>
        <w:t>Prezesa Urzędu Ochrony Danych Osobowych, Unii Metropolii Polskich, Związku Miast Polskich, Związku Województw Rzeczypospolitej Polskiej, Związku Gmin Wiejskich Rzeczypospolitej Polskiej, Zakładu Ubezpieczeń Społecznych, Kasy Rolniczego Ubezpieczenia Społecznego, Ubezpieczeniowego Funduszu Gwarancyjnego, Poczty Polskiej SA, Agencji Mienia Wojskowego, Agencji Restrukturyzacji i</w:t>
      </w:r>
      <w:r w:rsidR="00156D9D" w:rsidRPr="002F4EF5">
        <w:rPr>
          <w:rFonts w:ascii="Times New Roman" w:hAnsi="Times New Roman" w:cs="Times New Roman"/>
          <w:sz w:val="24"/>
          <w:szCs w:val="24"/>
        </w:rPr>
        <w:t> </w:t>
      </w:r>
      <w:r w:rsidR="005D1EB7" w:rsidRPr="002F4EF5">
        <w:rPr>
          <w:rFonts w:ascii="Times New Roman" w:hAnsi="Times New Roman" w:cs="Times New Roman"/>
          <w:sz w:val="24"/>
          <w:szCs w:val="24"/>
        </w:rPr>
        <w:t>Modernizacji Rolnictwa, Komisji Nadzoru Finansowego, Urzędu Ochrony Konkurencji i</w:t>
      </w:r>
      <w:r w:rsidR="00156D9D" w:rsidRPr="002F4EF5">
        <w:rPr>
          <w:rFonts w:ascii="Times New Roman" w:hAnsi="Times New Roman" w:cs="Times New Roman"/>
          <w:sz w:val="24"/>
          <w:szCs w:val="24"/>
        </w:rPr>
        <w:t> </w:t>
      </w:r>
      <w:r w:rsidR="005D1EB7" w:rsidRPr="002F4EF5">
        <w:rPr>
          <w:rFonts w:ascii="Times New Roman" w:hAnsi="Times New Roman" w:cs="Times New Roman"/>
          <w:sz w:val="24"/>
          <w:szCs w:val="24"/>
        </w:rPr>
        <w:t xml:space="preserve">Konsumentów </w:t>
      </w:r>
      <w:r w:rsidRPr="002F4EF5">
        <w:rPr>
          <w:rFonts w:ascii="Times New Roman" w:hAnsi="Times New Roman" w:cs="Times New Roman"/>
          <w:sz w:val="24"/>
          <w:szCs w:val="24"/>
        </w:rPr>
        <w:t xml:space="preserve">oraz </w:t>
      </w:r>
      <w:r w:rsidRPr="002F4EF5">
        <w:rPr>
          <w:rFonts w:ascii="Times New Roman" w:eastAsia="Times New Roman" w:hAnsi="Times New Roman" w:cs="Times New Roman"/>
          <w:bCs/>
          <w:sz w:val="24"/>
          <w:szCs w:val="24"/>
          <w:lang w:eastAsia="pl-PL"/>
        </w:rPr>
        <w:t>Komisji Wspólnej Rządu i</w:t>
      </w:r>
      <w:r w:rsidR="002F4EF5" w:rsidRPr="002F4EF5">
        <w:rPr>
          <w:rFonts w:ascii="Times New Roman" w:eastAsia="Times New Roman" w:hAnsi="Times New Roman" w:cs="Times New Roman"/>
          <w:bCs/>
          <w:sz w:val="24"/>
          <w:szCs w:val="24"/>
          <w:lang w:eastAsia="pl-PL"/>
        </w:rPr>
        <w:t xml:space="preserve"> </w:t>
      </w:r>
      <w:r w:rsidRPr="002F4EF5">
        <w:rPr>
          <w:rFonts w:ascii="Times New Roman" w:eastAsia="Times New Roman" w:hAnsi="Times New Roman" w:cs="Times New Roman"/>
          <w:bCs/>
          <w:sz w:val="24"/>
          <w:szCs w:val="24"/>
          <w:lang w:eastAsia="pl-PL"/>
        </w:rPr>
        <w:t>Samorządu Terytorialnego.</w:t>
      </w:r>
    </w:p>
    <w:p w14:paraId="68B44440" w14:textId="5927A76B" w:rsidR="00721FAB" w:rsidRPr="002F4EF5" w:rsidRDefault="00666954" w:rsidP="00505B9D">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 xml:space="preserve">Uwagi do projektu ustawy wnieśli: </w:t>
      </w:r>
      <w:r w:rsidR="00BF2B4F" w:rsidRPr="002F4EF5">
        <w:rPr>
          <w:rFonts w:ascii="Times New Roman" w:hAnsi="Times New Roman" w:cs="Times New Roman"/>
          <w:sz w:val="24"/>
          <w:szCs w:val="24"/>
        </w:rPr>
        <w:t>Prezes UODO</w:t>
      </w:r>
      <w:r w:rsidR="004816D3" w:rsidRPr="002F4EF5">
        <w:rPr>
          <w:rFonts w:ascii="Times New Roman" w:hAnsi="Times New Roman" w:cs="Times New Roman"/>
          <w:sz w:val="24"/>
          <w:szCs w:val="24"/>
        </w:rPr>
        <w:t>, Komisja Nadzoru Finansowego</w:t>
      </w:r>
      <w:r w:rsidR="00BF2B4F" w:rsidRPr="002F4EF5">
        <w:rPr>
          <w:rFonts w:ascii="Times New Roman" w:hAnsi="Times New Roman" w:cs="Times New Roman"/>
          <w:sz w:val="24"/>
          <w:szCs w:val="24"/>
        </w:rPr>
        <w:t xml:space="preserve"> oraz </w:t>
      </w:r>
      <w:r w:rsidRPr="002F4EF5">
        <w:rPr>
          <w:rFonts w:ascii="Times New Roman" w:hAnsi="Times New Roman" w:cs="Times New Roman"/>
          <w:sz w:val="24"/>
          <w:szCs w:val="24"/>
        </w:rPr>
        <w:t>Zakład Ubezpieczeń Społecznych</w:t>
      </w:r>
      <w:r w:rsidR="005D1EB7" w:rsidRPr="002F4EF5">
        <w:rPr>
          <w:rFonts w:ascii="Times New Roman" w:hAnsi="Times New Roman" w:cs="Times New Roman"/>
          <w:sz w:val="24"/>
          <w:szCs w:val="24"/>
        </w:rPr>
        <w:t xml:space="preserve">. </w:t>
      </w:r>
      <w:r w:rsidRPr="002F4EF5">
        <w:rPr>
          <w:rFonts w:ascii="Times New Roman" w:hAnsi="Times New Roman" w:cs="Times New Roman"/>
          <w:sz w:val="24"/>
          <w:szCs w:val="24"/>
        </w:rPr>
        <w:t xml:space="preserve">Ponadto podczas </w:t>
      </w:r>
      <w:r w:rsidR="005D1EB7" w:rsidRPr="002F4EF5">
        <w:rPr>
          <w:rFonts w:ascii="Times New Roman" w:hAnsi="Times New Roman" w:cs="Times New Roman"/>
          <w:sz w:val="24"/>
          <w:szCs w:val="24"/>
        </w:rPr>
        <w:t xml:space="preserve">opiniowania </w:t>
      </w:r>
      <w:r w:rsidRPr="002F4EF5">
        <w:rPr>
          <w:rFonts w:ascii="Times New Roman" w:hAnsi="Times New Roman" w:cs="Times New Roman"/>
          <w:sz w:val="24"/>
          <w:szCs w:val="24"/>
        </w:rPr>
        <w:t>projektu ustawy przez Komisję Wspólną Rządu i Samorządu Terytorialnego uwagi zgłosi</w:t>
      </w:r>
      <w:r w:rsidR="00931629" w:rsidRPr="002F4EF5">
        <w:rPr>
          <w:rFonts w:ascii="Times New Roman" w:hAnsi="Times New Roman" w:cs="Times New Roman"/>
          <w:sz w:val="24"/>
          <w:szCs w:val="24"/>
        </w:rPr>
        <w:t>li</w:t>
      </w:r>
      <w:r w:rsidRPr="002F4EF5">
        <w:rPr>
          <w:rFonts w:ascii="Times New Roman" w:hAnsi="Times New Roman" w:cs="Times New Roman"/>
          <w:sz w:val="24"/>
          <w:szCs w:val="24"/>
        </w:rPr>
        <w:t xml:space="preserve"> Marszałek Województwa Śląskiego oraz </w:t>
      </w:r>
      <w:r w:rsidR="005D1EB7" w:rsidRPr="002F4EF5">
        <w:rPr>
          <w:rFonts w:ascii="Times New Roman" w:hAnsi="Times New Roman" w:cs="Times New Roman"/>
          <w:sz w:val="24"/>
          <w:szCs w:val="24"/>
        </w:rPr>
        <w:t>Unia Metropolii Polskich</w:t>
      </w:r>
      <w:r w:rsidRPr="002F4EF5">
        <w:rPr>
          <w:rFonts w:ascii="Times New Roman" w:hAnsi="Times New Roman" w:cs="Times New Roman"/>
          <w:sz w:val="24"/>
          <w:szCs w:val="24"/>
        </w:rPr>
        <w:t>.</w:t>
      </w:r>
    </w:p>
    <w:p w14:paraId="198D5AD0" w14:textId="24868EF9" w:rsidR="00666954" w:rsidRPr="002F4EF5" w:rsidRDefault="00666954" w:rsidP="00505B9D">
      <w:pPr>
        <w:autoSpaceDE w:val="0"/>
        <w:autoSpaceDN w:val="0"/>
        <w:adjustRightInd w:val="0"/>
        <w:spacing w:before="120" w:after="0" w:line="240" w:lineRule="auto"/>
        <w:jc w:val="both"/>
        <w:rPr>
          <w:rFonts w:ascii="Times New Roman" w:hAnsi="Times New Roman" w:cs="Times New Roman"/>
          <w:b/>
          <w:sz w:val="24"/>
          <w:szCs w:val="24"/>
        </w:rPr>
      </w:pPr>
      <w:r w:rsidRPr="002F4EF5">
        <w:rPr>
          <w:rFonts w:ascii="Times New Roman" w:hAnsi="Times New Roman" w:cs="Times New Roman"/>
          <w:sz w:val="24"/>
          <w:szCs w:val="24"/>
        </w:rPr>
        <w:t xml:space="preserve">Komisja Wspólna Rządu i Samorządu Terytorialnego </w:t>
      </w:r>
      <w:r w:rsidR="00931629" w:rsidRPr="002F4EF5">
        <w:rPr>
          <w:rFonts w:ascii="Times New Roman" w:hAnsi="Times New Roman" w:cs="Times New Roman"/>
          <w:sz w:val="24"/>
          <w:szCs w:val="24"/>
        </w:rPr>
        <w:t xml:space="preserve">13 czerwca 2025 r. </w:t>
      </w:r>
      <w:r w:rsidRPr="002F4EF5">
        <w:rPr>
          <w:rFonts w:ascii="Times New Roman" w:hAnsi="Times New Roman" w:cs="Times New Roman"/>
          <w:sz w:val="24"/>
          <w:szCs w:val="24"/>
        </w:rPr>
        <w:t>pozytywnie zaopiniowała projekt ustawy</w:t>
      </w:r>
      <w:r w:rsidR="00931629" w:rsidRPr="002F4EF5">
        <w:rPr>
          <w:rFonts w:ascii="Times New Roman" w:hAnsi="Times New Roman" w:cs="Times New Roman"/>
          <w:sz w:val="24"/>
          <w:szCs w:val="24"/>
        </w:rPr>
        <w:t>.</w:t>
      </w:r>
    </w:p>
    <w:p w14:paraId="495AC197" w14:textId="77777777" w:rsidR="00BF2B4F" w:rsidRPr="002F4EF5" w:rsidRDefault="00BF2B4F" w:rsidP="00BF2B4F">
      <w:pPr>
        <w:pStyle w:val="SzanownaPani"/>
        <w:spacing w:before="120" w:line="240" w:lineRule="auto"/>
        <w:contextualSpacing w:val="0"/>
        <w:jc w:val="both"/>
        <w:rPr>
          <w:rFonts w:ascii="Times New Roman" w:hAnsi="Times New Roman" w:cs="Times New Roman"/>
          <w:b/>
          <w:bCs/>
          <w:sz w:val="24"/>
          <w:szCs w:val="24"/>
          <w:lang w:eastAsia="pl-PL"/>
        </w:rPr>
      </w:pPr>
      <w:r w:rsidRPr="002F4EF5">
        <w:rPr>
          <w:rFonts w:ascii="Times New Roman" w:hAnsi="Times New Roman" w:cs="Times New Roman"/>
          <w:b/>
          <w:bCs/>
          <w:sz w:val="24"/>
          <w:szCs w:val="24"/>
          <w:lang w:eastAsia="pl-PL"/>
        </w:rPr>
        <w:t>Uwagi Prezesa UODO</w:t>
      </w:r>
    </w:p>
    <w:p w14:paraId="39C19B97" w14:textId="50AF1667" w:rsidR="00BF2B4F" w:rsidRPr="002F4EF5" w:rsidRDefault="00BF2B4F" w:rsidP="00BF2B4F">
      <w:pPr>
        <w:pStyle w:val="Akapitzlist"/>
        <w:numPr>
          <w:ilvl w:val="0"/>
          <w:numId w:val="3"/>
        </w:numPr>
        <w:autoSpaceDE w:val="0"/>
        <w:autoSpaceDN w:val="0"/>
        <w:adjustRightInd w:val="0"/>
        <w:spacing w:before="120" w:after="0"/>
        <w:contextualSpacing w:val="0"/>
        <w:rPr>
          <w:rFonts w:cs="Times New Roman"/>
          <w:b/>
          <w:bCs/>
          <w:szCs w:val="24"/>
        </w:rPr>
      </w:pPr>
      <w:r w:rsidRPr="002F4EF5">
        <w:rPr>
          <w:rFonts w:cs="Times New Roman"/>
          <w:b/>
          <w:bCs/>
          <w:szCs w:val="24"/>
        </w:rPr>
        <w:t xml:space="preserve">Do art. 105a § 2 pkt 5 oraz art. 108 § 1b pkt </w:t>
      </w:r>
      <w:r w:rsidR="00931629" w:rsidRPr="002F4EF5">
        <w:rPr>
          <w:rFonts w:cs="Times New Roman"/>
          <w:b/>
          <w:bCs/>
          <w:szCs w:val="24"/>
        </w:rPr>
        <w:t xml:space="preserve">5 </w:t>
      </w:r>
      <w:r w:rsidRPr="002F4EF5">
        <w:rPr>
          <w:rFonts w:cs="Times New Roman"/>
          <w:b/>
          <w:bCs/>
        </w:rPr>
        <w:t>ustawy z dnia 17 czerwca 1966 r</w:t>
      </w:r>
      <w:r w:rsidR="00156D9D" w:rsidRPr="002F4EF5">
        <w:rPr>
          <w:rFonts w:cs="Times New Roman"/>
          <w:b/>
          <w:bCs/>
        </w:rPr>
        <w:t>.</w:t>
      </w:r>
      <w:r w:rsidRPr="002F4EF5">
        <w:rPr>
          <w:rFonts w:cs="Times New Roman"/>
          <w:b/>
          <w:bCs/>
        </w:rPr>
        <w:t xml:space="preserve"> o</w:t>
      </w:r>
      <w:r w:rsidR="00156D9D" w:rsidRPr="002F4EF5">
        <w:rPr>
          <w:rFonts w:cs="Times New Roman"/>
          <w:b/>
          <w:bCs/>
        </w:rPr>
        <w:t> </w:t>
      </w:r>
      <w:r w:rsidRPr="002F4EF5">
        <w:rPr>
          <w:rFonts w:cs="Times New Roman"/>
          <w:b/>
          <w:bCs/>
        </w:rPr>
        <w:t xml:space="preserve">postępowaniu egzekucyjnym w administracji (Dz. U. z 2025 r. poz. 132, z </w:t>
      </w:r>
      <w:proofErr w:type="spellStart"/>
      <w:r w:rsidRPr="002F4EF5">
        <w:rPr>
          <w:rFonts w:cs="Times New Roman"/>
          <w:b/>
          <w:bCs/>
        </w:rPr>
        <w:t>późn</w:t>
      </w:r>
      <w:proofErr w:type="spellEnd"/>
      <w:r w:rsidRPr="002F4EF5">
        <w:rPr>
          <w:rFonts w:cs="Times New Roman"/>
          <w:b/>
          <w:bCs/>
        </w:rPr>
        <w:t>. zm.), zwanej dalej „</w:t>
      </w:r>
      <w:proofErr w:type="spellStart"/>
      <w:r w:rsidRPr="002F4EF5">
        <w:rPr>
          <w:rFonts w:cs="Times New Roman"/>
          <w:b/>
          <w:bCs/>
        </w:rPr>
        <w:t>u.p.e.a</w:t>
      </w:r>
      <w:proofErr w:type="spellEnd"/>
      <w:r w:rsidRPr="002F4EF5">
        <w:rPr>
          <w:rFonts w:cs="Times New Roman"/>
          <w:b/>
          <w:bCs/>
        </w:rPr>
        <w:t>.”</w:t>
      </w:r>
    </w:p>
    <w:p w14:paraId="537AD29C" w14:textId="4A564C42" w:rsidR="00BF2B4F" w:rsidRPr="002F4EF5" w:rsidRDefault="00BF2B4F" w:rsidP="00CA3124">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 xml:space="preserve">Prezes UODO </w:t>
      </w:r>
      <w:r w:rsidR="00931629" w:rsidRPr="002F4EF5">
        <w:rPr>
          <w:rFonts w:ascii="Times New Roman" w:hAnsi="Times New Roman" w:cs="Times New Roman"/>
          <w:sz w:val="24"/>
          <w:szCs w:val="24"/>
        </w:rPr>
        <w:t xml:space="preserve">pozytywnie zaopiniował </w:t>
      </w:r>
      <w:r w:rsidRPr="002F4EF5">
        <w:rPr>
          <w:rFonts w:ascii="Times New Roman" w:hAnsi="Times New Roman" w:cs="Times New Roman"/>
          <w:sz w:val="24"/>
          <w:szCs w:val="24"/>
        </w:rPr>
        <w:t>propozycj</w:t>
      </w:r>
      <w:r w:rsidR="00931629" w:rsidRPr="002F4EF5">
        <w:rPr>
          <w:rFonts w:ascii="Times New Roman" w:hAnsi="Times New Roman" w:cs="Times New Roman"/>
          <w:sz w:val="24"/>
          <w:szCs w:val="24"/>
        </w:rPr>
        <w:t>ę</w:t>
      </w:r>
      <w:r w:rsidRPr="002F4EF5">
        <w:rPr>
          <w:rFonts w:ascii="Times New Roman" w:hAnsi="Times New Roman" w:cs="Times New Roman"/>
          <w:sz w:val="24"/>
          <w:szCs w:val="24"/>
        </w:rPr>
        <w:t xml:space="preserve"> usunięcia imienia i nazwiska zobowiązan</w:t>
      </w:r>
      <w:r w:rsidR="00646211" w:rsidRPr="002F4EF5">
        <w:rPr>
          <w:rFonts w:ascii="Times New Roman" w:hAnsi="Times New Roman" w:cs="Times New Roman"/>
          <w:sz w:val="24"/>
          <w:szCs w:val="24"/>
        </w:rPr>
        <w:t>ego</w:t>
      </w:r>
      <w:r w:rsidRPr="002F4EF5">
        <w:rPr>
          <w:rFonts w:ascii="Times New Roman" w:hAnsi="Times New Roman" w:cs="Times New Roman"/>
          <w:sz w:val="24"/>
          <w:szCs w:val="24"/>
        </w:rPr>
        <w:t xml:space="preserve"> z </w:t>
      </w:r>
      <w:proofErr w:type="spellStart"/>
      <w:r w:rsidRPr="002F4EF5">
        <w:rPr>
          <w:rFonts w:ascii="Times New Roman" w:hAnsi="Times New Roman" w:cs="Times New Roman"/>
          <w:sz w:val="24"/>
          <w:szCs w:val="24"/>
        </w:rPr>
        <w:t>obwieszczeń</w:t>
      </w:r>
      <w:proofErr w:type="spellEnd"/>
      <w:r w:rsidRPr="002F4EF5">
        <w:rPr>
          <w:rFonts w:ascii="Times New Roman" w:hAnsi="Times New Roman" w:cs="Times New Roman"/>
          <w:sz w:val="24"/>
          <w:szCs w:val="24"/>
        </w:rPr>
        <w:t xml:space="preserve"> o licytacji ruchomości i nieruchomości. Za prawidłowe uznał też unormowania zaproponowane w art. 107i § 1 zdanie drugie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xml:space="preserve"> oraz art. 110wb § 2 zdanie pierwsze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w myśl których w obwieszczeniu o przybiciu</w:t>
      </w:r>
      <w:r w:rsidR="00646211" w:rsidRPr="002F4EF5">
        <w:rPr>
          <w:rFonts w:ascii="Times New Roman" w:hAnsi="Times New Roman" w:cs="Times New Roman"/>
          <w:sz w:val="24"/>
          <w:szCs w:val="24"/>
        </w:rPr>
        <w:t xml:space="preserve"> oraz </w:t>
      </w:r>
      <w:r w:rsidRPr="002F4EF5">
        <w:rPr>
          <w:rFonts w:ascii="Times New Roman" w:hAnsi="Times New Roman" w:cs="Times New Roman"/>
          <w:sz w:val="24"/>
          <w:szCs w:val="24"/>
        </w:rPr>
        <w:t>w obwieszczeniu o</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wyłonieniu licytanta, który w chwili zakończenia licytacji zaoferował najwyższą cenę, w</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przypadku licytacji za pośrednictwem Portalu </w:t>
      </w:r>
      <w:proofErr w:type="spellStart"/>
      <w:r w:rsidRPr="002F4EF5">
        <w:rPr>
          <w:rFonts w:ascii="Times New Roman" w:hAnsi="Times New Roman" w:cs="Times New Roman"/>
          <w:sz w:val="24"/>
          <w:szCs w:val="24"/>
        </w:rPr>
        <w:t>eLicytacje</w:t>
      </w:r>
      <w:proofErr w:type="spellEnd"/>
      <w:r w:rsidRPr="002F4EF5">
        <w:rPr>
          <w:rFonts w:ascii="Times New Roman" w:hAnsi="Times New Roman" w:cs="Times New Roman"/>
          <w:sz w:val="24"/>
          <w:szCs w:val="24"/>
        </w:rPr>
        <w:t>, nie zamieszcza się danych osobowych licytanta.</w:t>
      </w:r>
    </w:p>
    <w:p w14:paraId="29EE93F3" w14:textId="3B11C28F" w:rsidR="00BF2B4F" w:rsidRPr="002F4EF5" w:rsidRDefault="00BF2B4F" w:rsidP="00CA3124">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Prezes UODO</w:t>
      </w:r>
      <w:r w:rsidR="00931629" w:rsidRPr="002F4EF5">
        <w:rPr>
          <w:rFonts w:ascii="Times New Roman" w:hAnsi="Times New Roman" w:cs="Times New Roman"/>
          <w:sz w:val="24"/>
          <w:szCs w:val="24"/>
        </w:rPr>
        <w:t>,</w:t>
      </w:r>
      <w:r w:rsidRPr="002F4EF5">
        <w:rPr>
          <w:rFonts w:ascii="Times New Roman" w:hAnsi="Times New Roman" w:cs="Times New Roman"/>
          <w:sz w:val="24"/>
          <w:szCs w:val="24"/>
        </w:rPr>
        <w:t xml:space="preserve"> </w:t>
      </w:r>
      <w:r w:rsidR="00931629" w:rsidRPr="002F4EF5">
        <w:rPr>
          <w:rFonts w:ascii="Times New Roman" w:hAnsi="Times New Roman" w:cs="Times New Roman"/>
          <w:sz w:val="24"/>
          <w:szCs w:val="24"/>
        </w:rPr>
        <w:t xml:space="preserve">kierując się zasadą minimalizacji danych (art. 5 ust. 1 lit. c RODO) oraz zasadą przejrzystości (art. 5 ust. 1 lit. a RODO), </w:t>
      </w:r>
      <w:r w:rsidRPr="002F4EF5">
        <w:rPr>
          <w:rFonts w:ascii="Times New Roman" w:hAnsi="Times New Roman" w:cs="Times New Roman"/>
          <w:sz w:val="24"/>
          <w:szCs w:val="24"/>
        </w:rPr>
        <w:t>wniósł o doprecyzowanie art. 105a § 2 pkt 5 oraz</w:t>
      </w:r>
      <w:r w:rsidR="002F4EF5" w:rsidRPr="002F4EF5">
        <w:rPr>
          <w:rFonts w:ascii="Times New Roman" w:hAnsi="Times New Roman" w:cs="Times New Roman"/>
          <w:sz w:val="24"/>
          <w:szCs w:val="24"/>
        </w:rPr>
        <w:t> </w:t>
      </w:r>
      <w:r w:rsidRPr="002F4EF5">
        <w:rPr>
          <w:rFonts w:ascii="Times New Roman" w:hAnsi="Times New Roman" w:cs="Times New Roman"/>
          <w:sz w:val="24"/>
          <w:szCs w:val="24"/>
        </w:rPr>
        <w:t>art.</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108 § 1b pkt 5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by z przepisów tych jednoznacznie wynikało, że użyte w nich pojęcie „inne informacje” nie obejm</w:t>
      </w:r>
      <w:r w:rsidR="00931629" w:rsidRPr="002F4EF5">
        <w:rPr>
          <w:rFonts w:ascii="Times New Roman" w:hAnsi="Times New Roman" w:cs="Times New Roman"/>
          <w:sz w:val="24"/>
          <w:szCs w:val="24"/>
        </w:rPr>
        <w:t xml:space="preserve">uje </w:t>
      </w:r>
      <w:r w:rsidRPr="002F4EF5">
        <w:rPr>
          <w:rFonts w:ascii="Times New Roman" w:hAnsi="Times New Roman" w:cs="Times New Roman"/>
          <w:sz w:val="24"/>
          <w:szCs w:val="24"/>
        </w:rPr>
        <w:t>jakichkolwiek danych osobowych.</w:t>
      </w:r>
    </w:p>
    <w:p w14:paraId="40AE8C9F" w14:textId="77777777" w:rsidR="00BF2B4F" w:rsidRPr="002F4EF5" w:rsidRDefault="00BF2B4F" w:rsidP="00CA3124">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uwzględniona</w:t>
      </w:r>
    </w:p>
    <w:p w14:paraId="02BDB3EF" w14:textId="77777777" w:rsidR="00BF2B4F" w:rsidRPr="002F4EF5" w:rsidRDefault="00BF2B4F" w:rsidP="00BF2B4F">
      <w:pPr>
        <w:pStyle w:val="Akapitzlist"/>
        <w:numPr>
          <w:ilvl w:val="0"/>
          <w:numId w:val="3"/>
        </w:numPr>
        <w:autoSpaceDE w:val="0"/>
        <w:autoSpaceDN w:val="0"/>
        <w:adjustRightInd w:val="0"/>
        <w:spacing w:before="120" w:after="0"/>
        <w:contextualSpacing w:val="0"/>
        <w:rPr>
          <w:rFonts w:cs="Times New Roman"/>
          <w:b/>
          <w:bCs/>
          <w:szCs w:val="24"/>
        </w:rPr>
      </w:pPr>
      <w:r w:rsidRPr="002F4EF5">
        <w:rPr>
          <w:rFonts w:cs="Times New Roman"/>
          <w:b/>
          <w:bCs/>
          <w:szCs w:val="24"/>
        </w:rPr>
        <w:t xml:space="preserve">Do art. 67da § 2 pkt 2 </w:t>
      </w:r>
      <w:proofErr w:type="spellStart"/>
      <w:r w:rsidRPr="002F4EF5">
        <w:rPr>
          <w:rFonts w:cs="Times New Roman"/>
          <w:b/>
          <w:bCs/>
          <w:szCs w:val="24"/>
        </w:rPr>
        <w:t>u.p.e.a</w:t>
      </w:r>
      <w:proofErr w:type="spellEnd"/>
      <w:r w:rsidRPr="002F4EF5">
        <w:rPr>
          <w:rFonts w:cs="Times New Roman"/>
          <w:b/>
          <w:bCs/>
          <w:szCs w:val="24"/>
        </w:rPr>
        <w:t>.</w:t>
      </w:r>
    </w:p>
    <w:p w14:paraId="42AC80A9" w14:textId="1AFA384C" w:rsidR="00BF2B4F" w:rsidRPr="002F4EF5" w:rsidRDefault="00BF2B4F" w:rsidP="00CA3124">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Uwzględniając, że – zawarta w art. 4 pkt 7 RODO – definicja pojęcia „administrator” ma</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charakter funkcjonalny, wątpliwości Prezesa UODO budzi dyspozycja art. 67da § 2 pkt 2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Opiniowany przepis jednoznacznie przesądza, że: „w zakresie danych związanych ze</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sprzedażą prowadzoną przez nadzorowany organ” administratorem danych przetwarzanych w Portalu </w:t>
      </w:r>
      <w:proofErr w:type="spellStart"/>
      <w:r w:rsidRPr="002F4EF5">
        <w:rPr>
          <w:rFonts w:ascii="Times New Roman" w:hAnsi="Times New Roman" w:cs="Times New Roman"/>
          <w:sz w:val="24"/>
          <w:szCs w:val="24"/>
        </w:rPr>
        <w:t>eLicytacje</w:t>
      </w:r>
      <w:proofErr w:type="spellEnd"/>
      <w:r w:rsidRPr="002F4EF5">
        <w:rPr>
          <w:rFonts w:ascii="Times New Roman" w:hAnsi="Times New Roman" w:cs="Times New Roman"/>
          <w:sz w:val="24"/>
          <w:szCs w:val="24"/>
        </w:rPr>
        <w:t xml:space="preserve"> jest dyrektor izby administracji skarbowej”. Tymczasem – w myśl art.</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67da § 1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to naczelnik urzędu skarbowego może przeprowadzać sprzedaż za</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pośrednictwem Portalu </w:t>
      </w:r>
      <w:proofErr w:type="spellStart"/>
      <w:r w:rsidRPr="002F4EF5">
        <w:rPr>
          <w:rFonts w:ascii="Times New Roman" w:hAnsi="Times New Roman" w:cs="Times New Roman"/>
          <w:sz w:val="24"/>
          <w:szCs w:val="24"/>
        </w:rPr>
        <w:t>eLicytacje</w:t>
      </w:r>
      <w:proofErr w:type="spellEnd"/>
      <w:r w:rsidRPr="002F4EF5">
        <w:rPr>
          <w:rFonts w:ascii="Times New Roman" w:hAnsi="Times New Roman" w:cs="Times New Roman"/>
          <w:sz w:val="24"/>
          <w:szCs w:val="24"/>
        </w:rPr>
        <w:t xml:space="preserve"> i publikuje ogłoszenia, obwieszczenia oraz inne dokumenty dotyczące tej sprzedaży, jeżeli ich opublikowanie uzna za celowe. Zatem to</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naczelnik urzędu skarbowego, a nie nadzorujący go dyrektor izby administracji skarbowej, </w:t>
      </w:r>
      <w:r w:rsidRPr="002F4EF5">
        <w:rPr>
          <w:rFonts w:ascii="Times New Roman" w:hAnsi="Times New Roman" w:cs="Times New Roman"/>
          <w:sz w:val="24"/>
          <w:szCs w:val="24"/>
        </w:rPr>
        <w:lastRenderedPageBreak/>
        <w:t xml:space="preserve">ma faktycznie decydować o przetwarzaniu danych osobowych w związku ze sprzedażą prowadzoną za pośrednictwem Portalu </w:t>
      </w:r>
      <w:proofErr w:type="spellStart"/>
      <w:r w:rsidRPr="002F4EF5">
        <w:rPr>
          <w:rFonts w:ascii="Times New Roman" w:hAnsi="Times New Roman" w:cs="Times New Roman"/>
          <w:sz w:val="24"/>
          <w:szCs w:val="24"/>
        </w:rPr>
        <w:t>eLicytacje</w:t>
      </w:r>
      <w:proofErr w:type="spellEnd"/>
      <w:r w:rsidRPr="002F4EF5">
        <w:rPr>
          <w:rFonts w:ascii="Times New Roman" w:hAnsi="Times New Roman" w:cs="Times New Roman"/>
          <w:sz w:val="24"/>
          <w:szCs w:val="24"/>
        </w:rPr>
        <w:t>. A więc – w opinii organu właściwego w</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sprawie ochrony danych osobowych – to naczelnik urzędu skarbowego powinien być wskazany w przepisach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xml:space="preserve">. jako administrator danych osobowych w zakresie danych związanych ze sprzedażą prowadzoną za pośrednictwem Portalu </w:t>
      </w:r>
      <w:proofErr w:type="spellStart"/>
      <w:r w:rsidRPr="002F4EF5">
        <w:rPr>
          <w:rFonts w:ascii="Times New Roman" w:hAnsi="Times New Roman" w:cs="Times New Roman"/>
          <w:sz w:val="24"/>
          <w:szCs w:val="24"/>
        </w:rPr>
        <w:t>eLicytacje</w:t>
      </w:r>
      <w:proofErr w:type="spellEnd"/>
      <w:r w:rsidRPr="002F4EF5">
        <w:rPr>
          <w:rFonts w:ascii="Times New Roman" w:hAnsi="Times New Roman" w:cs="Times New Roman"/>
          <w:sz w:val="24"/>
          <w:szCs w:val="24"/>
        </w:rPr>
        <w:t>, a przepisy ustawy</w:t>
      </w:r>
      <w:r w:rsidR="00EB2921" w:rsidRPr="002F4EF5">
        <w:rPr>
          <w:rFonts w:ascii="Times New Roman" w:hAnsi="Times New Roman" w:cs="Times New Roman"/>
          <w:sz w:val="24"/>
          <w:szCs w:val="24"/>
        </w:rPr>
        <w:t xml:space="preserve"> z dnia 16 listopada 2016 r. o Krajowej Administracji Skarbowej (Dz. U. z 2023 r. poz. 615, z</w:t>
      </w:r>
      <w:r w:rsidR="00156D9D" w:rsidRPr="002F4EF5">
        <w:rPr>
          <w:rFonts w:ascii="Times New Roman" w:hAnsi="Times New Roman" w:cs="Times New Roman"/>
          <w:sz w:val="24"/>
          <w:szCs w:val="24"/>
        </w:rPr>
        <w:t> </w:t>
      </w:r>
      <w:proofErr w:type="spellStart"/>
      <w:r w:rsidR="00EB2921" w:rsidRPr="002F4EF5">
        <w:rPr>
          <w:rFonts w:ascii="Times New Roman" w:hAnsi="Times New Roman" w:cs="Times New Roman"/>
          <w:sz w:val="24"/>
          <w:szCs w:val="24"/>
        </w:rPr>
        <w:t>późn</w:t>
      </w:r>
      <w:proofErr w:type="spellEnd"/>
      <w:r w:rsidR="00EB2921" w:rsidRPr="002F4EF5">
        <w:rPr>
          <w:rFonts w:ascii="Times New Roman" w:hAnsi="Times New Roman" w:cs="Times New Roman"/>
          <w:sz w:val="24"/>
          <w:szCs w:val="24"/>
        </w:rPr>
        <w:t>. zm.)</w:t>
      </w:r>
      <w:r w:rsidRPr="002F4EF5">
        <w:rPr>
          <w:rFonts w:ascii="Times New Roman" w:hAnsi="Times New Roman" w:cs="Times New Roman"/>
          <w:sz w:val="24"/>
          <w:szCs w:val="24"/>
        </w:rPr>
        <w:t xml:space="preserve"> dotyczące wewnętrznej struktury organizacyjnej Krajowej Administracji Skarbowej, a w szczególności art. 37 tej ustawy, pozostają bez wpływu na status naczelnika urzędu skarbowego jako administratora w ww. zakresie.</w:t>
      </w:r>
    </w:p>
    <w:p w14:paraId="6ED0AD02" w14:textId="14C73B12" w:rsidR="00BF2B4F" w:rsidRPr="002F4EF5" w:rsidRDefault="00BF2B4F" w:rsidP="00CA3124">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uwzględniona</w:t>
      </w:r>
    </w:p>
    <w:p w14:paraId="1CDBA5E0" w14:textId="775F0EC9" w:rsidR="004816D3" w:rsidRPr="002F4EF5" w:rsidRDefault="004816D3" w:rsidP="00505B9D">
      <w:pPr>
        <w:spacing w:before="120" w:after="0" w:line="240" w:lineRule="auto"/>
        <w:jc w:val="both"/>
        <w:rPr>
          <w:rFonts w:ascii="Times New Roman" w:hAnsi="Times New Roman" w:cs="Times New Roman"/>
          <w:b/>
          <w:sz w:val="24"/>
          <w:szCs w:val="24"/>
        </w:rPr>
      </w:pPr>
      <w:r w:rsidRPr="002F4EF5">
        <w:rPr>
          <w:rFonts w:ascii="Times New Roman" w:hAnsi="Times New Roman" w:cs="Times New Roman"/>
          <w:b/>
          <w:sz w:val="24"/>
          <w:szCs w:val="24"/>
        </w:rPr>
        <w:t>Uwag</w:t>
      </w:r>
      <w:r w:rsidR="000F48EA" w:rsidRPr="002F4EF5">
        <w:rPr>
          <w:rFonts w:ascii="Times New Roman" w:hAnsi="Times New Roman" w:cs="Times New Roman"/>
          <w:b/>
          <w:sz w:val="24"/>
          <w:szCs w:val="24"/>
        </w:rPr>
        <w:t>i</w:t>
      </w:r>
      <w:r w:rsidRPr="002F4EF5">
        <w:rPr>
          <w:rFonts w:ascii="Times New Roman" w:hAnsi="Times New Roman" w:cs="Times New Roman"/>
          <w:b/>
          <w:sz w:val="24"/>
          <w:szCs w:val="24"/>
        </w:rPr>
        <w:t xml:space="preserve"> Komisji Nadzoru Finansowego</w:t>
      </w:r>
    </w:p>
    <w:p w14:paraId="477CF8BF" w14:textId="54987220" w:rsidR="004816D3" w:rsidRPr="002F4EF5" w:rsidRDefault="004816D3" w:rsidP="00CA3124">
      <w:pPr>
        <w:pStyle w:val="Akapitzlist"/>
        <w:numPr>
          <w:ilvl w:val="0"/>
          <w:numId w:val="6"/>
        </w:numPr>
        <w:spacing w:before="120"/>
        <w:ind w:left="357" w:hanging="357"/>
        <w:contextualSpacing w:val="0"/>
        <w:rPr>
          <w:rFonts w:cs="Times New Roman"/>
          <w:b/>
          <w:bCs/>
          <w:szCs w:val="24"/>
        </w:rPr>
      </w:pPr>
      <w:r w:rsidRPr="002F4EF5">
        <w:rPr>
          <w:rFonts w:cs="Times New Roman"/>
          <w:b/>
          <w:bCs/>
          <w:szCs w:val="24"/>
        </w:rPr>
        <w:t xml:space="preserve">Do art. 107h § 2 </w:t>
      </w:r>
      <w:proofErr w:type="spellStart"/>
      <w:r w:rsidRPr="002F4EF5">
        <w:rPr>
          <w:rFonts w:cs="Times New Roman"/>
          <w:b/>
          <w:bCs/>
          <w:szCs w:val="24"/>
        </w:rPr>
        <w:t>u.p.e.a</w:t>
      </w:r>
      <w:proofErr w:type="spellEnd"/>
      <w:r w:rsidRPr="002F4EF5">
        <w:rPr>
          <w:rFonts w:cs="Times New Roman"/>
          <w:b/>
          <w:bCs/>
          <w:szCs w:val="24"/>
        </w:rPr>
        <w:t>.</w:t>
      </w:r>
    </w:p>
    <w:p w14:paraId="614AC058" w14:textId="2668D8D9" w:rsidR="004816D3" w:rsidRPr="002F4EF5" w:rsidRDefault="004816D3" w:rsidP="00CA3124">
      <w:pPr>
        <w:autoSpaceDE w:val="0"/>
        <w:autoSpaceDN w:val="0"/>
        <w:adjustRightInd w:val="0"/>
        <w:spacing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KNF zaproponowała przeformułowanie zdania trzeciego „Maksymalny czas przedłużenia czasu trwania tej</w:t>
      </w:r>
      <w:r w:rsidR="00E52FDD" w:rsidRPr="002F4EF5">
        <w:rPr>
          <w:rFonts w:ascii="Times New Roman" w:hAnsi="Times New Roman" w:cs="Times New Roman"/>
          <w:sz w:val="24"/>
          <w:szCs w:val="24"/>
        </w:rPr>
        <w:t xml:space="preserve"> </w:t>
      </w:r>
      <w:r w:rsidRPr="002F4EF5">
        <w:rPr>
          <w:rFonts w:ascii="Times New Roman" w:hAnsi="Times New Roman" w:cs="Times New Roman"/>
          <w:sz w:val="24"/>
          <w:szCs w:val="24"/>
        </w:rPr>
        <w:t>licytacji wynosi 72 godziny” w następujący sposób: "Maksymalny czas trwania tej licytacji wynosi 72 godziny."</w:t>
      </w:r>
    </w:p>
    <w:p w14:paraId="3C5BC2EA" w14:textId="4305E7BF" w:rsidR="004816D3" w:rsidRPr="002F4EF5" w:rsidRDefault="004816D3" w:rsidP="00CA3124">
      <w:pPr>
        <w:spacing w:before="120" w:after="12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nieuwzględniona</w:t>
      </w:r>
    </w:p>
    <w:p w14:paraId="5FFE2869" w14:textId="115D4AA9" w:rsidR="004816D3" w:rsidRPr="002F4EF5" w:rsidRDefault="004816D3" w:rsidP="00CA3124">
      <w:pPr>
        <w:spacing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Zgodnie z projektowanym art. 107h §</w:t>
      </w:r>
      <w:r w:rsidR="00CA3124" w:rsidRPr="002F4EF5">
        <w:rPr>
          <w:rFonts w:ascii="Times New Roman" w:hAnsi="Times New Roman" w:cs="Times New Roman"/>
          <w:sz w:val="24"/>
          <w:szCs w:val="24"/>
        </w:rPr>
        <w:t xml:space="preserve"> </w:t>
      </w:r>
      <w:r w:rsidRPr="002F4EF5">
        <w:rPr>
          <w:rFonts w:ascii="Times New Roman" w:hAnsi="Times New Roman" w:cs="Times New Roman"/>
          <w:sz w:val="24"/>
          <w:szCs w:val="24"/>
        </w:rPr>
        <w:t xml:space="preserve">1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co do zasady czas trwania licytacji wynosi 7</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dni. Licytacja będzie podlegała przedłużeniu jeżeli w ciągu 5 minut przed wyznaczonym terminem zakończenia licytacji ruchomości za pośrednictwem Portalu </w:t>
      </w:r>
      <w:proofErr w:type="spellStart"/>
      <w:r w:rsidRPr="002F4EF5">
        <w:rPr>
          <w:rFonts w:ascii="Times New Roman" w:hAnsi="Times New Roman" w:cs="Times New Roman"/>
          <w:sz w:val="24"/>
          <w:szCs w:val="24"/>
        </w:rPr>
        <w:t>eLicytacje</w:t>
      </w:r>
      <w:proofErr w:type="spellEnd"/>
      <w:r w:rsidRPr="002F4EF5">
        <w:rPr>
          <w:rFonts w:ascii="Times New Roman" w:hAnsi="Times New Roman" w:cs="Times New Roman"/>
          <w:sz w:val="24"/>
          <w:szCs w:val="24"/>
        </w:rPr>
        <w:t xml:space="preserve"> KAS zgłoszono postąpienie, termin ten ulega przedłużeniu o 5 minut. Jeżeli w dodatkowym czasie zgłoszono dalsze postąpienie, termin zakończenia tej licytacji podlega każdorazowo przedłużeniu o kolejne 5 minut, aż</w:t>
      </w:r>
      <w:r w:rsidR="001535C3" w:rsidRPr="002F4EF5">
        <w:rPr>
          <w:rFonts w:ascii="Times New Roman" w:hAnsi="Times New Roman" w:cs="Times New Roman"/>
          <w:sz w:val="24"/>
          <w:szCs w:val="24"/>
        </w:rPr>
        <w:t xml:space="preserve"> </w:t>
      </w:r>
      <w:r w:rsidRPr="002F4EF5">
        <w:rPr>
          <w:rFonts w:ascii="Times New Roman" w:hAnsi="Times New Roman" w:cs="Times New Roman"/>
          <w:sz w:val="24"/>
          <w:szCs w:val="24"/>
        </w:rPr>
        <w:t>do momentu gdy ustaną postąpienia.</w:t>
      </w:r>
      <w:bookmarkStart w:id="0" w:name="mip69361235"/>
      <w:bookmarkEnd w:id="0"/>
      <w:r w:rsidRPr="002F4EF5">
        <w:rPr>
          <w:rFonts w:ascii="Times New Roman" w:hAnsi="Times New Roman" w:cs="Times New Roman"/>
          <w:sz w:val="24"/>
          <w:szCs w:val="24"/>
        </w:rPr>
        <w:t xml:space="preserve"> Maksymalny czas trwania licytacji nie będzie zatem wynosił 72 godziny.</w:t>
      </w:r>
    </w:p>
    <w:p w14:paraId="249E6F94" w14:textId="1D5E0E6A" w:rsidR="004816D3" w:rsidRPr="002F4EF5" w:rsidRDefault="004816D3" w:rsidP="00E52FDD">
      <w:pPr>
        <w:pStyle w:val="Akapitzlist"/>
        <w:numPr>
          <w:ilvl w:val="0"/>
          <w:numId w:val="6"/>
        </w:numPr>
        <w:spacing w:before="120" w:after="0"/>
        <w:ind w:left="357"/>
        <w:contextualSpacing w:val="0"/>
        <w:rPr>
          <w:rFonts w:cs="Times New Roman"/>
          <w:b/>
          <w:bCs/>
          <w:szCs w:val="24"/>
        </w:rPr>
      </w:pPr>
      <w:r w:rsidRPr="002F4EF5">
        <w:rPr>
          <w:rFonts w:cs="Times New Roman"/>
          <w:b/>
          <w:bCs/>
          <w:szCs w:val="24"/>
        </w:rPr>
        <w:t xml:space="preserve">Do art. 107h § 3 </w:t>
      </w:r>
      <w:proofErr w:type="spellStart"/>
      <w:r w:rsidRPr="002F4EF5">
        <w:rPr>
          <w:rFonts w:cs="Times New Roman"/>
          <w:b/>
          <w:bCs/>
          <w:szCs w:val="24"/>
        </w:rPr>
        <w:t>u.p.e.a</w:t>
      </w:r>
      <w:proofErr w:type="spellEnd"/>
      <w:r w:rsidRPr="002F4EF5">
        <w:rPr>
          <w:rFonts w:cs="Times New Roman"/>
          <w:b/>
          <w:bCs/>
          <w:szCs w:val="24"/>
        </w:rPr>
        <w:t>.</w:t>
      </w:r>
    </w:p>
    <w:p w14:paraId="050ED105" w14:textId="1064A003" w:rsidR="004816D3" w:rsidRPr="002F4EF5" w:rsidRDefault="004816D3" w:rsidP="00CA3124">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KNF zaproponował doprecyzowanie tego przepisu w następujący sposób: "o czas trwania tej</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przerwy".</w:t>
      </w:r>
    </w:p>
    <w:p w14:paraId="16094244" w14:textId="257CFF36" w:rsidR="004816D3" w:rsidRPr="002F4EF5" w:rsidRDefault="000F48EA" w:rsidP="00CA3124">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uwzględniona</w:t>
      </w:r>
    </w:p>
    <w:p w14:paraId="4A22AC27" w14:textId="70A5D8D9" w:rsidR="004816D3" w:rsidRPr="002F4EF5" w:rsidRDefault="000F48EA" w:rsidP="00E52FDD">
      <w:pPr>
        <w:pStyle w:val="Akapitzlist"/>
        <w:numPr>
          <w:ilvl w:val="0"/>
          <w:numId w:val="6"/>
        </w:numPr>
        <w:spacing w:before="120" w:after="0"/>
        <w:ind w:left="357" w:hanging="357"/>
        <w:contextualSpacing w:val="0"/>
        <w:rPr>
          <w:rFonts w:cs="Times New Roman"/>
          <w:b/>
          <w:szCs w:val="24"/>
        </w:rPr>
      </w:pPr>
      <w:r w:rsidRPr="002F4EF5">
        <w:rPr>
          <w:rFonts w:cs="Times New Roman"/>
          <w:b/>
          <w:szCs w:val="24"/>
        </w:rPr>
        <w:t>D</w:t>
      </w:r>
      <w:r w:rsidR="004816D3" w:rsidRPr="002F4EF5">
        <w:rPr>
          <w:rFonts w:cs="Times New Roman"/>
          <w:b/>
          <w:szCs w:val="24"/>
        </w:rPr>
        <w:t xml:space="preserve">o art. 110wa </w:t>
      </w:r>
      <w:proofErr w:type="spellStart"/>
      <w:r w:rsidR="004816D3" w:rsidRPr="002F4EF5">
        <w:rPr>
          <w:rFonts w:cs="Times New Roman"/>
          <w:b/>
          <w:szCs w:val="24"/>
        </w:rPr>
        <w:t>u.p.e.a</w:t>
      </w:r>
      <w:proofErr w:type="spellEnd"/>
      <w:r w:rsidR="001535C3" w:rsidRPr="002F4EF5">
        <w:rPr>
          <w:rFonts w:cs="Times New Roman"/>
          <w:b/>
          <w:szCs w:val="24"/>
        </w:rPr>
        <w:t>.</w:t>
      </w:r>
    </w:p>
    <w:p w14:paraId="7F0E6587" w14:textId="317F623E" w:rsidR="004816D3" w:rsidRPr="002F4EF5" w:rsidRDefault="004816D3" w:rsidP="00CA3124">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 xml:space="preserve">Zgodnie z obowiązującym art. 111c § 4 </w:t>
      </w:r>
      <w:proofErr w:type="spellStart"/>
      <w:r w:rsidR="000F48EA" w:rsidRPr="002F4EF5">
        <w:rPr>
          <w:rFonts w:ascii="Times New Roman" w:hAnsi="Times New Roman" w:cs="Times New Roman"/>
          <w:sz w:val="24"/>
          <w:szCs w:val="24"/>
        </w:rPr>
        <w:t>u.p.e.a</w:t>
      </w:r>
      <w:proofErr w:type="spellEnd"/>
      <w:r w:rsidR="000F48EA" w:rsidRPr="002F4EF5">
        <w:rPr>
          <w:rFonts w:ascii="Times New Roman" w:hAnsi="Times New Roman" w:cs="Times New Roman"/>
          <w:sz w:val="24"/>
          <w:szCs w:val="24"/>
        </w:rPr>
        <w:t xml:space="preserve">. </w:t>
      </w:r>
      <w:r w:rsidRPr="002F4EF5">
        <w:rPr>
          <w:rFonts w:ascii="Times New Roman" w:hAnsi="Times New Roman" w:cs="Times New Roman"/>
          <w:sz w:val="24"/>
          <w:szCs w:val="24"/>
        </w:rPr>
        <w:t>jeżeli</w:t>
      </w:r>
      <w:r w:rsidR="000F48EA" w:rsidRPr="002F4EF5">
        <w:rPr>
          <w:rFonts w:ascii="Times New Roman" w:hAnsi="Times New Roman" w:cs="Times New Roman"/>
          <w:sz w:val="24"/>
          <w:szCs w:val="24"/>
        </w:rPr>
        <w:t xml:space="preserve"> </w:t>
      </w:r>
      <w:r w:rsidRPr="002F4EF5">
        <w:rPr>
          <w:rFonts w:ascii="Times New Roman" w:hAnsi="Times New Roman" w:cs="Times New Roman"/>
          <w:sz w:val="24"/>
          <w:szCs w:val="24"/>
        </w:rPr>
        <w:t>przedmiotem licytacji jest kilka nieruchomości lub kilka części jednej nieruchomości,</w:t>
      </w:r>
      <w:r w:rsidR="000F48EA" w:rsidRPr="002F4EF5">
        <w:rPr>
          <w:rFonts w:ascii="Times New Roman" w:hAnsi="Times New Roman" w:cs="Times New Roman"/>
          <w:sz w:val="24"/>
          <w:szCs w:val="24"/>
        </w:rPr>
        <w:t xml:space="preserve"> </w:t>
      </w:r>
      <w:r w:rsidRPr="002F4EF5">
        <w:rPr>
          <w:rFonts w:ascii="Times New Roman" w:hAnsi="Times New Roman" w:cs="Times New Roman"/>
          <w:sz w:val="24"/>
          <w:szCs w:val="24"/>
        </w:rPr>
        <w:t>zobowiązany ma prawo wskazać kolejność, w jakiej ma być przeprowadzona licytacja</w:t>
      </w:r>
      <w:r w:rsidR="000F48EA" w:rsidRPr="002F4EF5">
        <w:rPr>
          <w:rFonts w:ascii="Times New Roman" w:hAnsi="Times New Roman" w:cs="Times New Roman"/>
          <w:sz w:val="24"/>
          <w:szCs w:val="24"/>
        </w:rPr>
        <w:t xml:space="preserve"> </w:t>
      </w:r>
      <w:r w:rsidRPr="002F4EF5">
        <w:rPr>
          <w:rFonts w:ascii="Times New Roman" w:hAnsi="Times New Roman" w:cs="Times New Roman"/>
          <w:sz w:val="24"/>
          <w:szCs w:val="24"/>
        </w:rPr>
        <w:t>poszczególnych nieruchomości lub</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ich</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części. W dodawanym art. 110wa § 2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(art. 1</w:t>
      </w:r>
      <w:r w:rsidR="000F48EA" w:rsidRPr="002F4EF5">
        <w:rPr>
          <w:rFonts w:ascii="Times New Roman" w:hAnsi="Times New Roman" w:cs="Times New Roman"/>
          <w:sz w:val="24"/>
          <w:szCs w:val="24"/>
        </w:rPr>
        <w:t xml:space="preserve"> </w:t>
      </w:r>
      <w:r w:rsidRPr="002F4EF5">
        <w:rPr>
          <w:rFonts w:ascii="Times New Roman" w:hAnsi="Times New Roman" w:cs="Times New Roman"/>
          <w:sz w:val="24"/>
          <w:szCs w:val="24"/>
        </w:rPr>
        <w:t>pkt 10 projektu) został natomiast przewidziany obowiązek zawiadomienia zobowiązanego</w:t>
      </w:r>
      <w:r w:rsidR="000F48EA" w:rsidRPr="002F4EF5">
        <w:rPr>
          <w:rFonts w:ascii="Times New Roman" w:hAnsi="Times New Roman" w:cs="Times New Roman"/>
          <w:sz w:val="24"/>
          <w:szCs w:val="24"/>
        </w:rPr>
        <w:t xml:space="preserve"> </w:t>
      </w:r>
      <w:r w:rsidRPr="002F4EF5">
        <w:rPr>
          <w:rFonts w:ascii="Times New Roman" w:hAnsi="Times New Roman" w:cs="Times New Roman"/>
          <w:sz w:val="24"/>
          <w:szCs w:val="24"/>
        </w:rPr>
        <w:t>przez organ egzekucyjny przed</w:t>
      </w:r>
      <w:r w:rsidR="002F4EF5" w:rsidRPr="002F4EF5">
        <w:rPr>
          <w:rFonts w:ascii="Times New Roman" w:hAnsi="Times New Roman" w:cs="Times New Roman"/>
          <w:sz w:val="24"/>
          <w:szCs w:val="24"/>
        </w:rPr>
        <w:t> </w:t>
      </w:r>
      <w:r w:rsidRPr="002F4EF5">
        <w:rPr>
          <w:rFonts w:ascii="Times New Roman" w:hAnsi="Times New Roman" w:cs="Times New Roman"/>
          <w:sz w:val="24"/>
          <w:szCs w:val="24"/>
        </w:rPr>
        <w:t>obwieszczeniem o licytacji o uprawnieniu wynikającym z art.</w:t>
      </w:r>
      <w:r w:rsidR="000F48EA" w:rsidRPr="002F4EF5">
        <w:rPr>
          <w:rFonts w:ascii="Times New Roman" w:hAnsi="Times New Roman" w:cs="Times New Roman"/>
          <w:sz w:val="24"/>
          <w:szCs w:val="24"/>
        </w:rPr>
        <w:t xml:space="preserve"> </w:t>
      </w:r>
      <w:r w:rsidRPr="002F4EF5">
        <w:rPr>
          <w:rFonts w:ascii="Times New Roman" w:hAnsi="Times New Roman" w:cs="Times New Roman"/>
          <w:sz w:val="24"/>
          <w:szCs w:val="24"/>
        </w:rPr>
        <w:t>111c § 4 w przypadku, gdy</w:t>
      </w:r>
      <w:r w:rsidR="002F4EF5" w:rsidRPr="002F4EF5">
        <w:rPr>
          <w:rFonts w:ascii="Times New Roman" w:hAnsi="Times New Roman" w:cs="Times New Roman"/>
          <w:sz w:val="24"/>
          <w:szCs w:val="24"/>
        </w:rPr>
        <w:t> </w:t>
      </w:r>
      <w:r w:rsidRPr="002F4EF5">
        <w:rPr>
          <w:rFonts w:ascii="Times New Roman" w:hAnsi="Times New Roman" w:cs="Times New Roman"/>
          <w:sz w:val="24"/>
          <w:szCs w:val="24"/>
        </w:rPr>
        <w:t>licytacja nieruchomości odbywać się będzie za pośrednictwem</w:t>
      </w:r>
      <w:r w:rsidR="000F48EA" w:rsidRPr="002F4EF5">
        <w:rPr>
          <w:rFonts w:ascii="Times New Roman" w:hAnsi="Times New Roman" w:cs="Times New Roman"/>
          <w:sz w:val="24"/>
          <w:szCs w:val="24"/>
        </w:rPr>
        <w:t xml:space="preserve"> </w:t>
      </w:r>
      <w:r w:rsidRPr="002F4EF5">
        <w:rPr>
          <w:rFonts w:ascii="Times New Roman" w:hAnsi="Times New Roman" w:cs="Times New Roman"/>
          <w:sz w:val="24"/>
          <w:szCs w:val="24"/>
        </w:rPr>
        <w:t xml:space="preserve">Portalu </w:t>
      </w:r>
      <w:proofErr w:type="spellStart"/>
      <w:r w:rsidRPr="002F4EF5">
        <w:rPr>
          <w:rFonts w:ascii="Times New Roman" w:hAnsi="Times New Roman" w:cs="Times New Roman"/>
          <w:sz w:val="24"/>
          <w:szCs w:val="24"/>
        </w:rPr>
        <w:t>eLicytacje</w:t>
      </w:r>
      <w:proofErr w:type="spellEnd"/>
      <w:r w:rsidRPr="002F4EF5">
        <w:rPr>
          <w:rFonts w:ascii="Times New Roman" w:hAnsi="Times New Roman" w:cs="Times New Roman"/>
          <w:sz w:val="24"/>
          <w:szCs w:val="24"/>
        </w:rPr>
        <w:t>. Taki</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obowiązek organu egzekucyjnego nie wynika jednak z aktualnie</w:t>
      </w:r>
      <w:r w:rsidR="000F48EA" w:rsidRPr="002F4EF5">
        <w:rPr>
          <w:rFonts w:ascii="Times New Roman" w:hAnsi="Times New Roman" w:cs="Times New Roman"/>
          <w:sz w:val="24"/>
          <w:szCs w:val="24"/>
        </w:rPr>
        <w:t xml:space="preserve"> </w:t>
      </w:r>
      <w:r w:rsidRPr="002F4EF5">
        <w:rPr>
          <w:rFonts w:ascii="Times New Roman" w:hAnsi="Times New Roman" w:cs="Times New Roman"/>
          <w:sz w:val="24"/>
          <w:szCs w:val="24"/>
        </w:rPr>
        <w:t xml:space="preserve">obowiązującego brzmienia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xml:space="preserve"> w odniesieniu do licytacji nieruchomości prowadzonych na</w:t>
      </w:r>
      <w:r w:rsidR="000F48EA" w:rsidRPr="002F4EF5">
        <w:rPr>
          <w:rFonts w:ascii="Times New Roman" w:hAnsi="Times New Roman" w:cs="Times New Roman"/>
          <w:sz w:val="24"/>
          <w:szCs w:val="24"/>
        </w:rPr>
        <w:t xml:space="preserve"> </w:t>
      </w:r>
      <w:r w:rsidRPr="002F4EF5">
        <w:rPr>
          <w:rFonts w:ascii="Times New Roman" w:hAnsi="Times New Roman" w:cs="Times New Roman"/>
          <w:sz w:val="24"/>
          <w:szCs w:val="24"/>
        </w:rPr>
        <w:t>dotychczasowych zasadach i nie został również przewidziany w opiniowanym projekcie.</w:t>
      </w:r>
    </w:p>
    <w:p w14:paraId="0632B951" w14:textId="053EF5F5" w:rsidR="004816D3" w:rsidRPr="002F4EF5" w:rsidRDefault="004816D3" w:rsidP="00CA3124">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KNF zwr</w:t>
      </w:r>
      <w:r w:rsidR="000F48EA" w:rsidRPr="002F4EF5">
        <w:rPr>
          <w:rFonts w:ascii="Times New Roman" w:hAnsi="Times New Roman" w:cs="Times New Roman"/>
          <w:sz w:val="24"/>
          <w:szCs w:val="24"/>
        </w:rPr>
        <w:t>ócił</w:t>
      </w:r>
      <w:r w:rsidR="00CA3124" w:rsidRPr="002F4EF5">
        <w:rPr>
          <w:rFonts w:ascii="Times New Roman" w:hAnsi="Times New Roman" w:cs="Times New Roman"/>
          <w:sz w:val="24"/>
          <w:szCs w:val="24"/>
        </w:rPr>
        <w:t>a</w:t>
      </w:r>
      <w:r w:rsidR="000F48EA" w:rsidRPr="002F4EF5">
        <w:rPr>
          <w:rFonts w:ascii="Times New Roman" w:hAnsi="Times New Roman" w:cs="Times New Roman"/>
          <w:sz w:val="24"/>
          <w:szCs w:val="24"/>
        </w:rPr>
        <w:t xml:space="preserve"> </w:t>
      </w:r>
      <w:r w:rsidRPr="002F4EF5">
        <w:rPr>
          <w:rFonts w:ascii="Times New Roman" w:hAnsi="Times New Roman" w:cs="Times New Roman"/>
          <w:sz w:val="24"/>
          <w:szCs w:val="24"/>
        </w:rPr>
        <w:t>przy tym uwagę, że zarówno uzasadnienie, jak i ocena skutków regulacji</w:t>
      </w:r>
      <w:r w:rsidR="00E52FDD" w:rsidRPr="002F4EF5">
        <w:rPr>
          <w:rFonts w:ascii="Times New Roman" w:hAnsi="Times New Roman" w:cs="Times New Roman"/>
          <w:sz w:val="24"/>
          <w:szCs w:val="24"/>
        </w:rPr>
        <w:t xml:space="preserve"> </w:t>
      </w:r>
      <w:r w:rsidRPr="002F4EF5">
        <w:rPr>
          <w:rFonts w:ascii="Times New Roman" w:hAnsi="Times New Roman" w:cs="Times New Roman"/>
          <w:sz w:val="24"/>
          <w:szCs w:val="24"/>
        </w:rPr>
        <w:t>projektu nie wskazują podstaw ograniczenia zastosowania wskazanego wyżej rozwiązania</w:t>
      </w:r>
      <w:r w:rsidR="00CA3124" w:rsidRPr="002F4EF5">
        <w:rPr>
          <w:rFonts w:ascii="Times New Roman" w:hAnsi="Times New Roman" w:cs="Times New Roman"/>
          <w:sz w:val="24"/>
          <w:szCs w:val="24"/>
        </w:rPr>
        <w:t xml:space="preserve"> </w:t>
      </w:r>
      <w:r w:rsidRPr="002F4EF5">
        <w:rPr>
          <w:rFonts w:ascii="Times New Roman" w:hAnsi="Times New Roman" w:cs="Times New Roman"/>
          <w:sz w:val="24"/>
          <w:szCs w:val="24"/>
        </w:rPr>
        <w:t xml:space="preserve">wyłącznie do licytacji nieruchomości prowadzonych za pośrednictwem Portalu </w:t>
      </w:r>
      <w:proofErr w:type="spellStart"/>
      <w:r w:rsidRPr="002F4EF5">
        <w:rPr>
          <w:rFonts w:ascii="Times New Roman" w:hAnsi="Times New Roman" w:cs="Times New Roman"/>
          <w:sz w:val="24"/>
          <w:szCs w:val="24"/>
        </w:rPr>
        <w:t>eLicytacje</w:t>
      </w:r>
      <w:proofErr w:type="spellEnd"/>
      <w:r w:rsidRPr="002F4EF5">
        <w:rPr>
          <w:rFonts w:ascii="Times New Roman" w:hAnsi="Times New Roman" w:cs="Times New Roman"/>
          <w:sz w:val="24"/>
          <w:szCs w:val="24"/>
        </w:rPr>
        <w:t>.</w:t>
      </w:r>
    </w:p>
    <w:p w14:paraId="3B691A4C" w14:textId="33E90E26" w:rsidR="004816D3" w:rsidRPr="002F4EF5" w:rsidRDefault="000F48EA" w:rsidP="00CA3124">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nieuwzględniona</w:t>
      </w:r>
    </w:p>
    <w:p w14:paraId="26A8086B" w14:textId="3FD93E9B" w:rsidR="000F48EA" w:rsidRPr="002F4EF5" w:rsidRDefault="000F48EA" w:rsidP="00CA3124">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Zaproponowanie rozwiązanie celowo wprowadza zawiadomienie zobowiązanego o</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uprawnieniu wynikającym z art. 111c § 4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xml:space="preserve">. w przypadku licytacji nieruchomości </w:t>
      </w:r>
      <w:r w:rsidRPr="002F4EF5">
        <w:rPr>
          <w:rFonts w:ascii="Times New Roman" w:hAnsi="Times New Roman" w:cs="Times New Roman"/>
          <w:sz w:val="24"/>
          <w:szCs w:val="24"/>
        </w:rPr>
        <w:lastRenderedPageBreak/>
        <w:t>za</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pośrednictwem Portalu </w:t>
      </w:r>
      <w:proofErr w:type="spellStart"/>
      <w:r w:rsidRPr="002F4EF5">
        <w:rPr>
          <w:rFonts w:ascii="Times New Roman" w:hAnsi="Times New Roman" w:cs="Times New Roman"/>
          <w:sz w:val="24"/>
          <w:szCs w:val="24"/>
        </w:rPr>
        <w:t>eLicytacje</w:t>
      </w:r>
      <w:proofErr w:type="spellEnd"/>
      <w:r w:rsidRPr="002F4EF5">
        <w:rPr>
          <w:rFonts w:ascii="Times New Roman" w:hAnsi="Times New Roman" w:cs="Times New Roman"/>
          <w:sz w:val="24"/>
          <w:szCs w:val="24"/>
        </w:rPr>
        <w:t xml:space="preserve"> KAS. Ze względu na specyfikę licytacji elektronicznej wykonanie żądania zobowiązanego w </w:t>
      </w:r>
      <w:r w:rsidR="003D7A86" w:rsidRPr="002F4EF5">
        <w:rPr>
          <w:rFonts w:ascii="Times New Roman" w:hAnsi="Times New Roman" w:cs="Times New Roman"/>
          <w:sz w:val="24"/>
          <w:szCs w:val="24"/>
        </w:rPr>
        <w:t>zakresie</w:t>
      </w:r>
      <w:r w:rsidRPr="002F4EF5">
        <w:rPr>
          <w:rFonts w:ascii="Times New Roman" w:hAnsi="Times New Roman" w:cs="Times New Roman"/>
          <w:sz w:val="24"/>
          <w:szCs w:val="24"/>
        </w:rPr>
        <w:t xml:space="preserve"> kolejnoś</w:t>
      </w:r>
      <w:r w:rsidR="003D7A86" w:rsidRPr="002F4EF5">
        <w:rPr>
          <w:rFonts w:ascii="Times New Roman" w:hAnsi="Times New Roman" w:cs="Times New Roman"/>
          <w:sz w:val="24"/>
          <w:szCs w:val="24"/>
        </w:rPr>
        <w:t>ci</w:t>
      </w:r>
      <w:r w:rsidRPr="002F4EF5">
        <w:rPr>
          <w:rFonts w:ascii="Times New Roman" w:hAnsi="Times New Roman" w:cs="Times New Roman"/>
          <w:sz w:val="24"/>
          <w:szCs w:val="24"/>
        </w:rPr>
        <w:t>, w jakiej ma być przeprowadzona licytacja poszczególnych nieruchomości lub ich części</w:t>
      </w:r>
      <w:r w:rsidR="003D7A86" w:rsidRPr="002F4EF5">
        <w:rPr>
          <w:rFonts w:ascii="Times New Roman" w:hAnsi="Times New Roman" w:cs="Times New Roman"/>
          <w:sz w:val="24"/>
          <w:szCs w:val="24"/>
        </w:rPr>
        <w:t>, jest możliwe wyłącznie przed</w:t>
      </w:r>
      <w:r w:rsidR="002F4EF5" w:rsidRPr="002F4EF5">
        <w:rPr>
          <w:rFonts w:ascii="Times New Roman" w:hAnsi="Times New Roman" w:cs="Times New Roman"/>
          <w:sz w:val="24"/>
          <w:szCs w:val="24"/>
        </w:rPr>
        <w:t> </w:t>
      </w:r>
      <w:r w:rsidR="003D7A86" w:rsidRPr="002F4EF5">
        <w:rPr>
          <w:rFonts w:ascii="Times New Roman" w:hAnsi="Times New Roman" w:cs="Times New Roman"/>
          <w:sz w:val="24"/>
          <w:szCs w:val="24"/>
        </w:rPr>
        <w:t>rozpoczęciem licytacji. Ponadto rozwiązanie takie jest spójne z zasadami licytacji elektronicznej prowadzonej przez komorników s</w:t>
      </w:r>
      <w:r w:rsidR="00CA3124" w:rsidRPr="002F4EF5">
        <w:rPr>
          <w:rFonts w:ascii="Times New Roman" w:hAnsi="Times New Roman" w:cs="Times New Roman"/>
          <w:sz w:val="24"/>
          <w:szCs w:val="24"/>
        </w:rPr>
        <w:t>ą</w:t>
      </w:r>
      <w:r w:rsidR="003D7A86" w:rsidRPr="002F4EF5">
        <w:rPr>
          <w:rFonts w:ascii="Times New Roman" w:hAnsi="Times New Roman" w:cs="Times New Roman"/>
          <w:sz w:val="24"/>
          <w:szCs w:val="24"/>
        </w:rPr>
        <w:t>dowych</w:t>
      </w:r>
      <w:r w:rsidR="00CA3124" w:rsidRPr="002F4EF5">
        <w:rPr>
          <w:rFonts w:ascii="Times New Roman" w:hAnsi="Times New Roman" w:cs="Times New Roman"/>
          <w:sz w:val="24"/>
          <w:szCs w:val="24"/>
        </w:rPr>
        <w:t>.</w:t>
      </w:r>
    </w:p>
    <w:p w14:paraId="73D0D98D" w14:textId="21110680" w:rsidR="004816D3" w:rsidRPr="002F4EF5" w:rsidRDefault="004816D3" w:rsidP="003D7A86">
      <w:pPr>
        <w:pStyle w:val="Akapitzlist"/>
        <w:numPr>
          <w:ilvl w:val="0"/>
          <w:numId w:val="6"/>
        </w:numPr>
        <w:spacing w:before="120" w:after="0"/>
        <w:rPr>
          <w:rFonts w:cs="Times New Roman"/>
          <w:b/>
          <w:bCs/>
          <w:szCs w:val="24"/>
        </w:rPr>
      </w:pPr>
      <w:r w:rsidRPr="002F4EF5">
        <w:rPr>
          <w:rFonts w:cs="Times New Roman"/>
          <w:b/>
          <w:bCs/>
          <w:szCs w:val="24"/>
        </w:rPr>
        <w:t>Do art. 2 projektu ustawy</w:t>
      </w:r>
    </w:p>
    <w:p w14:paraId="01352DB8" w14:textId="06E2D0EB" w:rsidR="004816D3" w:rsidRPr="002F4EF5" w:rsidRDefault="004816D3" w:rsidP="00156D9D">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W celu usunięcia ewentualnych wątpliwości KNF zaproponował doprecyzowanie przepisu o</w:t>
      </w:r>
      <w:r w:rsidR="00156D9D" w:rsidRPr="002F4EF5">
        <w:t> </w:t>
      </w:r>
      <w:r w:rsidRPr="002F4EF5">
        <w:rPr>
          <w:rFonts w:ascii="Times New Roman" w:hAnsi="Times New Roman" w:cs="Times New Roman"/>
          <w:sz w:val="24"/>
          <w:szCs w:val="24"/>
        </w:rPr>
        <w:t>konkretnie wskazanie, o jakim dniu mowa "przed dniem wejścia w życie ustawy".</w:t>
      </w:r>
    </w:p>
    <w:p w14:paraId="1ED6532A" w14:textId="13BD4062" w:rsidR="00CA3124" w:rsidRPr="002F4EF5" w:rsidRDefault="00B44F81" w:rsidP="00CA3124">
      <w:pPr>
        <w:autoSpaceDE w:val="0"/>
        <w:autoSpaceDN w:val="0"/>
        <w:adjustRightInd w:val="0"/>
        <w:spacing w:before="120" w:after="0" w:line="240" w:lineRule="auto"/>
        <w:rPr>
          <w:rFonts w:ascii="Times New Roman" w:hAnsi="Times New Roman" w:cs="Times New Roman"/>
          <w:sz w:val="24"/>
          <w:szCs w:val="24"/>
        </w:rPr>
      </w:pPr>
      <w:r w:rsidRPr="002F4EF5">
        <w:rPr>
          <w:rFonts w:ascii="Times New Roman" w:hAnsi="Times New Roman" w:cs="Times New Roman"/>
          <w:sz w:val="24"/>
          <w:szCs w:val="24"/>
        </w:rPr>
        <w:t>Uwaga uwzględniona</w:t>
      </w:r>
    </w:p>
    <w:p w14:paraId="11D8D807" w14:textId="5305D033" w:rsidR="00666954" w:rsidRPr="002F4EF5" w:rsidRDefault="00666954" w:rsidP="00505B9D">
      <w:pPr>
        <w:spacing w:before="120" w:after="0" w:line="240" w:lineRule="auto"/>
        <w:jc w:val="both"/>
        <w:rPr>
          <w:rFonts w:ascii="Times New Roman" w:hAnsi="Times New Roman" w:cs="Times New Roman"/>
          <w:b/>
          <w:sz w:val="24"/>
          <w:szCs w:val="24"/>
        </w:rPr>
      </w:pPr>
      <w:r w:rsidRPr="002F4EF5">
        <w:rPr>
          <w:rFonts w:ascii="Times New Roman" w:hAnsi="Times New Roman" w:cs="Times New Roman"/>
          <w:b/>
          <w:sz w:val="24"/>
          <w:szCs w:val="24"/>
        </w:rPr>
        <w:t>Uwaga</w:t>
      </w:r>
      <w:r w:rsidR="005D1EB7" w:rsidRPr="002F4EF5">
        <w:rPr>
          <w:rFonts w:ascii="Times New Roman" w:hAnsi="Times New Roman" w:cs="Times New Roman"/>
          <w:b/>
          <w:sz w:val="24"/>
          <w:szCs w:val="24"/>
        </w:rPr>
        <w:t xml:space="preserve"> Zakładu Ubezpieczeń Społecznych</w:t>
      </w:r>
    </w:p>
    <w:p w14:paraId="13A3AD54" w14:textId="2DB1E669" w:rsidR="00666954" w:rsidRPr="002F4EF5" w:rsidRDefault="00305A19" w:rsidP="00505B9D">
      <w:pPr>
        <w:pStyle w:val="Default"/>
        <w:spacing w:before="120"/>
        <w:jc w:val="both"/>
        <w:rPr>
          <w:rFonts w:ascii="Times New Roman" w:hAnsi="Times New Roman" w:cs="Times New Roman"/>
          <w:color w:val="auto"/>
        </w:rPr>
      </w:pPr>
      <w:r w:rsidRPr="002F4EF5">
        <w:rPr>
          <w:rFonts w:ascii="Times New Roman" w:hAnsi="Times New Roman" w:cs="Times New Roman"/>
          <w:color w:val="auto"/>
        </w:rPr>
        <w:t xml:space="preserve">ZUS zaproponował ujęcie w projekcie ustawy </w:t>
      </w:r>
      <w:r w:rsidR="00EB19C7" w:rsidRPr="002F4EF5">
        <w:rPr>
          <w:rFonts w:ascii="Times New Roman" w:hAnsi="Times New Roman" w:cs="Times New Roman"/>
          <w:color w:val="auto"/>
        </w:rPr>
        <w:t xml:space="preserve">regulacji dotyczących </w:t>
      </w:r>
      <w:r w:rsidRPr="002F4EF5">
        <w:rPr>
          <w:rFonts w:ascii="Times New Roman" w:hAnsi="Times New Roman" w:cs="Times New Roman"/>
          <w:color w:val="auto"/>
        </w:rPr>
        <w:t xml:space="preserve">zmiany organu </w:t>
      </w:r>
      <w:r w:rsidR="00EB19C7" w:rsidRPr="002F4EF5">
        <w:rPr>
          <w:rFonts w:ascii="Times New Roman" w:hAnsi="Times New Roman" w:cs="Times New Roman"/>
          <w:color w:val="auto"/>
        </w:rPr>
        <w:t>egzekucyjnego</w:t>
      </w:r>
      <w:r w:rsidRPr="002F4EF5">
        <w:rPr>
          <w:rFonts w:ascii="Times New Roman" w:hAnsi="Times New Roman" w:cs="Times New Roman"/>
          <w:color w:val="auto"/>
        </w:rPr>
        <w:t xml:space="preserve"> właściwego do </w:t>
      </w:r>
      <w:r w:rsidR="00EB19C7" w:rsidRPr="002F4EF5">
        <w:rPr>
          <w:rFonts w:ascii="Times New Roman" w:hAnsi="Times New Roman" w:cs="Times New Roman"/>
          <w:color w:val="auto"/>
        </w:rPr>
        <w:t>egzekucji</w:t>
      </w:r>
      <w:r w:rsidRPr="002F4EF5">
        <w:rPr>
          <w:rFonts w:ascii="Times New Roman" w:hAnsi="Times New Roman" w:cs="Times New Roman"/>
          <w:color w:val="auto"/>
        </w:rPr>
        <w:t xml:space="preserve"> należności pobieranych przez ZUS</w:t>
      </w:r>
      <w:r w:rsidR="00360679" w:rsidRPr="002F4EF5">
        <w:rPr>
          <w:rFonts w:ascii="Times New Roman" w:hAnsi="Times New Roman" w:cs="Times New Roman"/>
          <w:color w:val="auto"/>
        </w:rPr>
        <w:t xml:space="preserve"> określonego w</w:t>
      </w:r>
      <w:r w:rsidR="00156D9D" w:rsidRPr="002F4EF5">
        <w:rPr>
          <w:rFonts w:ascii="Times New Roman" w:hAnsi="Times New Roman" w:cs="Times New Roman"/>
          <w:color w:val="auto"/>
        </w:rPr>
        <w:t> </w:t>
      </w:r>
      <w:r w:rsidR="00360679" w:rsidRPr="002F4EF5">
        <w:rPr>
          <w:rFonts w:ascii="Times New Roman" w:hAnsi="Times New Roman" w:cs="Times New Roman"/>
          <w:color w:val="auto"/>
        </w:rPr>
        <w:t>art.</w:t>
      </w:r>
      <w:r w:rsidR="00156D9D" w:rsidRPr="002F4EF5">
        <w:rPr>
          <w:rFonts w:ascii="Times New Roman" w:hAnsi="Times New Roman" w:cs="Times New Roman"/>
          <w:color w:val="auto"/>
        </w:rPr>
        <w:t> </w:t>
      </w:r>
      <w:r w:rsidR="00360679" w:rsidRPr="002F4EF5">
        <w:rPr>
          <w:rFonts w:ascii="Times New Roman" w:hAnsi="Times New Roman" w:cs="Times New Roman"/>
          <w:color w:val="auto"/>
        </w:rPr>
        <w:t xml:space="preserve">19 § 4 </w:t>
      </w:r>
      <w:r w:rsidR="00EB19C7" w:rsidRPr="002F4EF5">
        <w:rPr>
          <w:rFonts w:ascii="Times New Roman" w:hAnsi="Times New Roman" w:cs="Times New Roman"/>
          <w:color w:val="auto"/>
        </w:rPr>
        <w:t xml:space="preserve"> </w:t>
      </w:r>
      <w:r w:rsidR="00360679" w:rsidRPr="002F4EF5">
        <w:rPr>
          <w:rFonts w:ascii="Times New Roman" w:hAnsi="Times New Roman" w:cs="Times New Roman"/>
          <w:color w:val="auto"/>
        </w:rPr>
        <w:t xml:space="preserve">5 </w:t>
      </w:r>
      <w:proofErr w:type="spellStart"/>
      <w:r w:rsidR="00BF2B4F" w:rsidRPr="002F4EF5">
        <w:rPr>
          <w:rFonts w:ascii="Times New Roman" w:hAnsi="Times New Roman" w:cs="Times New Roman"/>
          <w:color w:val="auto"/>
        </w:rPr>
        <w:t>u.p.e.a</w:t>
      </w:r>
      <w:proofErr w:type="spellEnd"/>
      <w:r w:rsidR="00BF2B4F" w:rsidRPr="002F4EF5">
        <w:rPr>
          <w:rFonts w:ascii="Times New Roman" w:hAnsi="Times New Roman" w:cs="Times New Roman"/>
          <w:color w:val="auto"/>
        </w:rPr>
        <w:t xml:space="preserve">. </w:t>
      </w:r>
      <w:r w:rsidR="00EB19C7" w:rsidRPr="002F4EF5">
        <w:rPr>
          <w:rFonts w:ascii="Times New Roman" w:hAnsi="Times New Roman" w:cs="Times New Roman"/>
          <w:color w:val="auto"/>
        </w:rPr>
        <w:t>Z</w:t>
      </w:r>
      <w:r w:rsidRPr="002F4EF5">
        <w:rPr>
          <w:rFonts w:ascii="Times New Roman" w:hAnsi="Times New Roman" w:cs="Times New Roman"/>
          <w:color w:val="auto"/>
        </w:rPr>
        <w:t>amiast 43 dyrektorów oddziałów ZUS organem</w:t>
      </w:r>
      <w:r w:rsidR="00EB19C7" w:rsidRPr="002F4EF5">
        <w:rPr>
          <w:rFonts w:ascii="Times New Roman" w:hAnsi="Times New Roman" w:cs="Times New Roman"/>
          <w:color w:val="auto"/>
        </w:rPr>
        <w:t xml:space="preserve"> egzekucyjnym na</w:t>
      </w:r>
      <w:r w:rsidR="00156D9D" w:rsidRPr="002F4EF5">
        <w:rPr>
          <w:rFonts w:ascii="Times New Roman" w:hAnsi="Times New Roman" w:cs="Times New Roman"/>
          <w:color w:val="auto"/>
        </w:rPr>
        <w:t> </w:t>
      </w:r>
      <w:r w:rsidR="00EB19C7" w:rsidRPr="002F4EF5">
        <w:rPr>
          <w:rFonts w:ascii="Times New Roman" w:hAnsi="Times New Roman" w:cs="Times New Roman"/>
          <w:color w:val="auto"/>
        </w:rPr>
        <w:t xml:space="preserve">terenie całego kraju </w:t>
      </w:r>
      <w:r w:rsidRPr="002F4EF5">
        <w:rPr>
          <w:rFonts w:ascii="Times New Roman" w:hAnsi="Times New Roman" w:cs="Times New Roman"/>
          <w:color w:val="auto"/>
        </w:rPr>
        <w:t xml:space="preserve">byłby Prezes ZUS. </w:t>
      </w:r>
      <w:r w:rsidR="00EB19C7" w:rsidRPr="002F4EF5">
        <w:rPr>
          <w:rFonts w:ascii="Times New Roman" w:hAnsi="Times New Roman" w:cs="Times New Roman"/>
          <w:color w:val="auto"/>
        </w:rPr>
        <w:t>Rozwiązanie takie ZUS uzasadnił potrzebą usprawnienia organizacji pracy, elastycznego zarządzana procesem przymusowego dochodzenia należności, optymalizacji kosztów, podniesienie efektywności egzekucji.</w:t>
      </w:r>
    </w:p>
    <w:p w14:paraId="2798CDA1" w14:textId="3538F753" w:rsidR="00EB19C7" w:rsidRPr="002F4EF5" w:rsidRDefault="00EB19C7" w:rsidP="00505B9D">
      <w:pPr>
        <w:pStyle w:val="Default"/>
        <w:spacing w:before="120"/>
        <w:jc w:val="both"/>
        <w:rPr>
          <w:rFonts w:ascii="Times New Roman" w:hAnsi="Times New Roman" w:cs="Times New Roman"/>
          <w:color w:val="auto"/>
        </w:rPr>
      </w:pPr>
      <w:r w:rsidRPr="002F4EF5">
        <w:rPr>
          <w:rFonts w:ascii="Times New Roman" w:hAnsi="Times New Roman" w:cs="Times New Roman"/>
          <w:color w:val="auto"/>
        </w:rPr>
        <w:t>Uwaga nieuwzględniona</w:t>
      </w:r>
    </w:p>
    <w:p w14:paraId="29E01C1F" w14:textId="4313DA75" w:rsidR="00EB19C7" w:rsidRPr="002F4EF5" w:rsidRDefault="00EB19C7" w:rsidP="00505B9D">
      <w:pPr>
        <w:pStyle w:val="SzanownaPani"/>
        <w:spacing w:before="120" w:line="240" w:lineRule="auto"/>
        <w:contextualSpacing w:val="0"/>
        <w:jc w:val="both"/>
        <w:rPr>
          <w:rFonts w:ascii="Times New Roman" w:hAnsi="Times New Roman" w:cs="Times New Roman"/>
          <w:sz w:val="24"/>
          <w:szCs w:val="24"/>
          <w:lang w:eastAsia="pl-PL"/>
        </w:rPr>
      </w:pPr>
      <w:r w:rsidRPr="002F4EF5">
        <w:rPr>
          <w:rFonts w:ascii="Times New Roman" w:hAnsi="Times New Roman" w:cs="Times New Roman"/>
          <w:sz w:val="24"/>
          <w:szCs w:val="24"/>
        </w:rPr>
        <w:t>Zakres przedmiotowy projektu ustawy UD192 obejmuje jedynie rozwiązania umożliwiające naczelnikom urzędów skarbowych elektroniczną sprzedaż za pośrednictwem własnego systemu teleinformatycznego</w:t>
      </w:r>
      <w:r w:rsidR="004100C5" w:rsidRPr="002F4EF5">
        <w:rPr>
          <w:rFonts w:ascii="Times New Roman" w:hAnsi="Times New Roman" w:cs="Times New Roman"/>
          <w:sz w:val="24"/>
          <w:szCs w:val="24"/>
        </w:rPr>
        <w:t>. Postulowana regulacja wykracza poza zakres przedmiotowy projektu ustawy wskazany w Wykazie prac legislacyjnych i programowych Rady Ministrów.</w:t>
      </w:r>
    </w:p>
    <w:p w14:paraId="66C8AC59" w14:textId="2AA2050E" w:rsidR="00844482" w:rsidRPr="002F4EF5" w:rsidRDefault="00844482" w:rsidP="00505B9D">
      <w:pPr>
        <w:spacing w:before="120" w:after="0" w:line="240" w:lineRule="auto"/>
        <w:jc w:val="both"/>
        <w:rPr>
          <w:rFonts w:ascii="Times New Roman" w:hAnsi="Times New Roman" w:cs="Times New Roman"/>
          <w:b/>
          <w:bCs/>
          <w:sz w:val="24"/>
          <w:szCs w:val="24"/>
        </w:rPr>
      </w:pPr>
      <w:r w:rsidRPr="002F4EF5">
        <w:rPr>
          <w:rFonts w:ascii="Times New Roman" w:hAnsi="Times New Roman" w:cs="Times New Roman"/>
          <w:b/>
          <w:bCs/>
          <w:sz w:val="24"/>
          <w:szCs w:val="24"/>
        </w:rPr>
        <w:t>Uwagi Marszałka Województwa</w:t>
      </w:r>
      <w:r w:rsidR="002C325E" w:rsidRPr="002F4EF5">
        <w:rPr>
          <w:rFonts w:ascii="Times New Roman" w:hAnsi="Times New Roman" w:cs="Times New Roman"/>
          <w:b/>
          <w:bCs/>
          <w:sz w:val="24"/>
          <w:szCs w:val="24"/>
        </w:rPr>
        <w:t xml:space="preserve"> Dolnośląskiego wniesione w ramach opiniowan</w:t>
      </w:r>
      <w:r w:rsidR="00B44F81" w:rsidRPr="002F4EF5">
        <w:rPr>
          <w:rFonts w:ascii="Times New Roman" w:hAnsi="Times New Roman" w:cs="Times New Roman"/>
          <w:b/>
          <w:bCs/>
          <w:sz w:val="24"/>
          <w:szCs w:val="24"/>
        </w:rPr>
        <w:t>i</w:t>
      </w:r>
      <w:r w:rsidR="002C325E" w:rsidRPr="002F4EF5">
        <w:rPr>
          <w:rFonts w:ascii="Times New Roman" w:hAnsi="Times New Roman" w:cs="Times New Roman"/>
          <w:b/>
          <w:bCs/>
          <w:sz w:val="24"/>
          <w:szCs w:val="24"/>
        </w:rPr>
        <w:t>a przez</w:t>
      </w:r>
      <w:r w:rsidR="002F4EF5" w:rsidRPr="002F4EF5">
        <w:rPr>
          <w:rFonts w:ascii="Times New Roman" w:hAnsi="Times New Roman" w:cs="Times New Roman"/>
          <w:b/>
          <w:bCs/>
          <w:sz w:val="24"/>
          <w:szCs w:val="24"/>
        </w:rPr>
        <w:t> </w:t>
      </w:r>
      <w:proofErr w:type="spellStart"/>
      <w:r w:rsidR="002C325E" w:rsidRPr="002F4EF5">
        <w:rPr>
          <w:rFonts w:ascii="Times New Roman" w:hAnsi="Times New Roman" w:cs="Times New Roman"/>
          <w:b/>
          <w:bCs/>
          <w:sz w:val="24"/>
          <w:szCs w:val="24"/>
        </w:rPr>
        <w:t>KWRiST</w:t>
      </w:r>
      <w:proofErr w:type="spellEnd"/>
    </w:p>
    <w:p w14:paraId="10AE9C83" w14:textId="5641CBEC" w:rsidR="00EF5D36" w:rsidRPr="002F4EF5" w:rsidRDefault="00EF5D36" w:rsidP="00505B9D">
      <w:pPr>
        <w:pStyle w:val="Akapitzlist"/>
        <w:numPr>
          <w:ilvl w:val="0"/>
          <w:numId w:val="2"/>
        </w:numPr>
        <w:spacing w:before="120" w:after="0"/>
        <w:contextualSpacing w:val="0"/>
        <w:rPr>
          <w:rFonts w:cs="Times New Roman"/>
          <w:b/>
          <w:bCs/>
          <w:szCs w:val="24"/>
        </w:rPr>
      </w:pPr>
      <w:r w:rsidRPr="002F4EF5">
        <w:rPr>
          <w:rFonts w:cs="Times New Roman"/>
          <w:b/>
          <w:bCs/>
          <w:szCs w:val="24"/>
        </w:rPr>
        <w:t xml:space="preserve">Do art. 67da § 4 </w:t>
      </w:r>
      <w:proofErr w:type="spellStart"/>
      <w:r w:rsidRPr="002F4EF5">
        <w:rPr>
          <w:rFonts w:cs="Times New Roman"/>
          <w:b/>
          <w:bCs/>
          <w:szCs w:val="24"/>
        </w:rPr>
        <w:t>u.p.e.a</w:t>
      </w:r>
      <w:proofErr w:type="spellEnd"/>
      <w:r w:rsidRPr="002F4EF5">
        <w:rPr>
          <w:rFonts w:cs="Times New Roman"/>
          <w:b/>
          <w:bCs/>
          <w:szCs w:val="24"/>
        </w:rPr>
        <w:t>.</w:t>
      </w:r>
    </w:p>
    <w:p w14:paraId="4023A708" w14:textId="0B11C83C" w:rsidR="002C325E" w:rsidRPr="002F4EF5" w:rsidRDefault="00EF5D36" w:rsidP="00B44F81">
      <w:pPr>
        <w:pStyle w:val="Akapitzlist"/>
        <w:spacing w:before="120" w:after="0"/>
        <w:ind w:left="0"/>
        <w:contextualSpacing w:val="0"/>
        <w:rPr>
          <w:rFonts w:cs="Times New Roman"/>
          <w:szCs w:val="24"/>
        </w:rPr>
      </w:pPr>
      <w:r w:rsidRPr="002F4EF5">
        <w:rPr>
          <w:rFonts w:cs="Times New Roman"/>
          <w:szCs w:val="24"/>
        </w:rPr>
        <w:t xml:space="preserve">W </w:t>
      </w:r>
      <w:r w:rsidR="002C325E" w:rsidRPr="002F4EF5">
        <w:rPr>
          <w:rFonts w:cs="Times New Roman"/>
          <w:szCs w:val="24"/>
        </w:rPr>
        <w:t>nagłówku po słowie „określi” należy usunąć przecinek</w:t>
      </w:r>
      <w:r w:rsidRPr="002F4EF5">
        <w:rPr>
          <w:rFonts w:cs="Times New Roman"/>
          <w:szCs w:val="24"/>
        </w:rPr>
        <w:t>.</w:t>
      </w:r>
    </w:p>
    <w:p w14:paraId="73E92AAF" w14:textId="5D2409E0" w:rsidR="002C325E" w:rsidRPr="002F4EF5" w:rsidRDefault="002C325E"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nieuwzględniona</w:t>
      </w:r>
    </w:p>
    <w:p w14:paraId="1D51601F" w14:textId="24A8AB0D" w:rsidR="002C325E" w:rsidRPr="002F4EF5" w:rsidRDefault="002C325E"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 xml:space="preserve">Zapis jest zgodny z innymi przepisami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np. art. 6 § 2, 27 § 2b, 46 § 2</w:t>
      </w:r>
      <w:r w:rsidR="00EF5D36" w:rsidRPr="002F4EF5">
        <w:rPr>
          <w:rFonts w:ascii="Times New Roman" w:hAnsi="Times New Roman" w:cs="Times New Roman"/>
          <w:sz w:val="24"/>
          <w:szCs w:val="24"/>
        </w:rPr>
        <w:t>.</w:t>
      </w:r>
    </w:p>
    <w:p w14:paraId="47BE29DE" w14:textId="51F5C8C5" w:rsidR="00EF5D36" w:rsidRPr="002F4EF5" w:rsidRDefault="00EF5D36" w:rsidP="00505B9D">
      <w:pPr>
        <w:pStyle w:val="Default"/>
        <w:numPr>
          <w:ilvl w:val="0"/>
          <w:numId w:val="2"/>
        </w:numPr>
        <w:spacing w:before="120"/>
        <w:jc w:val="both"/>
        <w:rPr>
          <w:rFonts w:ascii="Times New Roman" w:hAnsi="Times New Roman" w:cs="Times New Roman"/>
          <w:b/>
          <w:bCs/>
          <w:color w:val="auto"/>
        </w:rPr>
      </w:pPr>
      <w:r w:rsidRPr="002F4EF5">
        <w:rPr>
          <w:rFonts w:ascii="Times New Roman" w:hAnsi="Times New Roman" w:cs="Times New Roman"/>
          <w:b/>
          <w:bCs/>
          <w:color w:val="auto"/>
        </w:rPr>
        <w:t xml:space="preserve">Do art. 67da § 4 </w:t>
      </w:r>
      <w:proofErr w:type="spellStart"/>
      <w:r w:rsidRPr="002F4EF5">
        <w:rPr>
          <w:rFonts w:ascii="Times New Roman" w:hAnsi="Times New Roman" w:cs="Times New Roman"/>
          <w:b/>
          <w:bCs/>
          <w:color w:val="auto"/>
        </w:rPr>
        <w:t>u.p.e.a</w:t>
      </w:r>
      <w:proofErr w:type="spellEnd"/>
      <w:r w:rsidRPr="002F4EF5">
        <w:rPr>
          <w:rFonts w:ascii="Times New Roman" w:hAnsi="Times New Roman" w:cs="Times New Roman"/>
          <w:b/>
          <w:bCs/>
          <w:color w:val="auto"/>
        </w:rPr>
        <w:t>.</w:t>
      </w:r>
    </w:p>
    <w:p w14:paraId="570206F2" w14:textId="4C42D085" w:rsidR="00674E38" w:rsidRPr="002F4EF5" w:rsidRDefault="00EF5D36" w:rsidP="00B44F81">
      <w:pPr>
        <w:pStyle w:val="Default"/>
        <w:spacing w:before="120"/>
        <w:jc w:val="both"/>
        <w:rPr>
          <w:rFonts w:ascii="Times New Roman" w:hAnsi="Times New Roman" w:cs="Times New Roman"/>
          <w:color w:val="auto"/>
        </w:rPr>
      </w:pPr>
      <w:r w:rsidRPr="002F4EF5">
        <w:rPr>
          <w:rFonts w:ascii="Times New Roman" w:hAnsi="Times New Roman" w:cs="Times New Roman"/>
          <w:color w:val="auto"/>
        </w:rPr>
        <w:t xml:space="preserve">W celu </w:t>
      </w:r>
      <w:r w:rsidR="002C325E" w:rsidRPr="002F4EF5">
        <w:rPr>
          <w:rFonts w:ascii="Times New Roman" w:hAnsi="Times New Roman" w:cs="Times New Roman"/>
          <w:color w:val="auto"/>
        </w:rPr>
        <w:t xml:space="preserve">ujednolicenia znaku interpunkcji zakończenia zapisu elementu listy po pkt 1 przecinek </w:t>
      </w:r>
      <w:r w:rsidRPr="002F4EF5">
        <w:rPr>
          <w:rFonts w:ascii="Times New Roman" w:hAnsi="Times New Roman" w:cs="Times New Roman"/>
          <w:color w:val="auto"/>
        </w:rPr>
        <w:t xml:space="preserve">należy </w:t>
      </w:r>
      <w:r w:rsidR="002C325E" w:rsidRPr="002F4EF5">
        <w:rPr>
          <w:rFonts w:ascii="Times New Roman" w:hAnsi="Times New Roman" w:cs="Times New Roman"/>
          <w:color w:val="auto"/>
        </w:rPr>
        <w:t>zastąpić średnikiem</w:t>
      </w:r>
      <w:r w:rsidRPr="002F4EF5">
        <w:rPr>
          <w:rFonts w:ascii="Times New Roman" w:hAnsi="Times New Roman" w:cs="Times New Roman"/>
          <w:color w:val="auto"/>
        </w:rPr>
        <w:t>.</w:t>
      </w:r>
    </w:p>
    <w:p w14:paraId="73DC9964" w14:textId="75B6D7B4" w:rsidR="00674E38" w:rsidRPr="002F4EF5" w:rsidRDefault="00674E38" w:rsidP="00B44F81">
      <w:pPr>
        <w:pStyle w:val="Default"/>
        <w:spacing w:before="120"/>
        <w:jc w:val="both"/>
        <w:rPr>
          <w:rFonts w:ascii="Times New Roman" w:hAnsi="Times New Roman" w:cs="Times New Roman"/>
          <w:color w:val="auto"/>
        </w:rPr>
      </w:pPr>
      <w:r w:rsidRPr="002F4EF5">
        <w:rPr>
          <w:rFonts w:ascii="Times New Roman" w:hAnsi="Times New Roman" w:cs="Times New Roman"/>
          <w:color w:val="auto"/>
        </w:rPr>
        <w:t>Uwaga nieuwzględniona</w:t>
      </w:r>
    </w:p>
    <w:p w14:paraId="58054E12" w14:textId="487BF42E" w:rsidR="00674E38" w:rsidRPr="002F4EF5" w:rsidRDefault="00674E38" w:rsidP="00B44F81">
      <w:pPr>
        <w:pStyle w:val="Default"/>
        <w:spacing w:before="120"/>
        <w:jc w:val="both"/>
        <w:rPr>
          <w:rFonts w:ascii="Times New Roman" w:hAnsi="Times New Roman" w:cs="Times New Roman"/>
          <w:color w:val="auto"/>
        </w:rPr>
      </w:pPr>
      <w:r w:rsidRPr="002F4EF5">
        <w:rPr>
          <w:rFonts w:ascii="Times New Roman" w:hAnsi="Times New Roman" w:cs="Times New Roman"/>
          <w:color w:val="auto"/>
        </w:rPr>
        <w:t>Projektowany przepis zawiera w punktach wyliczenie zakończone częścią wspólną. W takim przypadku po pkt stawia się przecinek</w:t>
      </w:r>
      <w:r w:rsidR="00001045" w:rsidRPr="002F4EF5">
        <w:rPr>
          <w:rFonts w:ascii="Times New Roman" w:hAnsi="Times New Roman" w:cs="Times New Roman"/>
          <w:color w:val="auto"/>
        </w:rPr>
        <w:t xml:space="preserve"> stosownie do </w:t>
      </w:r>
      <w:r w:rsidRPr="002F4EF5">
        <w:rPr>
          <w:rFonts w:ascii="Times New Roman" w:hAnsi="Times New Roman" w:cs="Times New Roman"/>
          <w:color w:val="auto"/>
        </w:rPr>
        <w:t xml:space="preserve">§ 57 ust. 3 </w:t>
      </w:r>
      <w:r w:rsidR="00EF5D36" w:rsidRPr="002F4EF5">
        <w:rPr>
          <w:rFonts w:ascii="Times New Roman" w:hAnsi="Times New Roman" w:cs="Times New Roman"/>
          <w:color w:val="auto"/>
        </w:rPr>
        <w:t>rozporządzenia Prezesa Rady Ministrów z dnia 20 czerwca 2002 r. w sprawie „</w:t>
      </w:r>
      <w:r w:rsidRPr="002F4EF5">
        <w:rPr>
          <w:rFonts w:ascii="Times New Roman" w:hAnsi="Times New Roman" w:cs="Times New Roman"/>
          <w:color w:val="auto"/>
        </w:rPr>
        <w:t>Zasad techniki prawodawczej</w:t>
      </w:r>
      <w:r w:rsidR="00EF5D36" w:rsidRPr="002F4EF5">
        <w:rPr>
          <w:rFonts w:ascii="Times New Roman" w:hAnsi="Times New Roman" w:cs="Times New Roman"/>
          <w:color w:val="auto"/>
        </w:rPr>
        <w:t xml:space="preserve">” </w:t>
      </w:r>
      <w:r w:rsidR="00001045" w:rsidRPr="002F4EF5">
        <w:rPr>
          <w:rFonts w:ascii="Times New Roman" w:hAnsi="Times New Roman" w:cs="Times New Roman"/>
          <w:color w:val="auto"/>
        </w:rPr>
        <w:t>(</w:t>
      </w:r>
      <w:r w:rsidR="00EF5D36" w:rsidRPr="002F4EF5">
        <w:rPr>
          <w:rFonts w:ascii="Times New Roman" w:hAnsi="Times New Roman" w:cs="Times New Roman"/>
          <w:color w:val="auto"/>
        </w:rPr>
        <w:t>Dz.</w:t>
      </w:r>
      <w:r w:rsidR="002F4EF5" w:rsidRPr="002F4EF5">
        <w:rPr>
          <w:rFonts w:ascii="Times New Roman" w:hAnsi="Times New Roman" w:cs="Times New Roman"/>
          <w:color w:val="auto"/>
        </w:rPr>
        <w:t> </w:t>
      </w:r>
      <w:r w:rsidR="00EF5D36" w:rsidRPr="002F4EF5">
        <w:rPr>
          <w:rFonts w:ascii="Times New Roman" w:hAnsi="Times New Roman" w:cs="Times New Roman"/>
          <w:color w:val="auto"/>
        </w:rPr>
        <w:t>U.</w:t>
      </w:r>
      <w:r w:rsidR="002F4EF5" w:rsidRPr="002F4EF5">
        <w:rPr>
          <w:rFonts w:ascii="Times New Roman" w:hAnsi="Times New Roman" w:cs="Times New Roman"/>
          <w:color w:val="auto"/>
        </w:rPr>
        <w:t> </w:t>
      </w:r>
      <w:r w:rsidR="00EF5D36" w:rsidRPr="002F4EF5">
        <w:rPr>
          <w:rFonts w:ascii="Times New Roman" w:hAnsi="Times New Roman" w:cs="Times New Roman"/>
          <w:color w:val="auto"/>
        </w:rPr>
        <w:t>z</w:t>
      </w:r>
      <w:r w:rsidR="00156D9D" w:rsidRPr="002F4EF5">
        <w:rPr>
          <w:rFonts w:ascii="Times New Roman" w:hAnsi="Times New Roman" w:cs="Times New Roman"/>
          <w:color w:val="auto"/>
        </w:rPr>
        <w:t> </w:t>
      </w:r>
      <w:r w:rsidR="00EF5D36" w:rsidRPr="002F4EF5">
        <w:rPr>
          <w:rFonts w:ascii="Times New Roman" w:hAnsi="Times New Roman" w:cs="Times New Roman"/>
          <w:color w:val="auto"/>
        </w:rPr>
        <w:t>2016</w:t>
      </w:r>
      <w:r w:rsidR="00156D9D" w:rsidRPr="002F4EF5">
        <w:rPr>
          <w:rFonts w:ascii="Times New Roman" w:hAnsi="Times New Roman" w:cs="Times New Roman"/>
          <w:color w:val="auto"/>
        </w:rPr>
        <w:t> </w:t>
      </w:r>
      <w:r w:rsidR="00EF5D36" w:rsidRPr="002F4EF5">
        <w:rPr>
          <w:rFonts w:ascii="Times New Roman" w:hAnsi="Times New Roman" w:cs="Times New Roman"/>
          <w:color w:val="auto"/>
        </w:rPr>
        <w:t>r. poz. 283</w:t>
      </w:r>
      <w:r w:rsidRPr="002F4EF5">
        <w:rPr>
          <w:rFonts w:ascii="Times New Roman" w:hAnsi="Times New Roman" w:cs="Times New Roman"/>
          <w:color w:val="auto"/>
        </w:rPr>
        <w:t>).</w:t>
      </w:r>
    </w:p>
    <w:p w14:paraId="21A910BA" w14:textId="0E6A9356" w:rsidR="00EF5D36" w:rsidRPr="002F4EF5" w:rsidRDefault="00EF5D36" w:rsidP="00B44F81">
      <w:pPr>
        <w:pStyle w:val="Akapitzlist"/>
        <w:numPr>
          <w:ilvl w:val="0"/>
          <w:numId w:val="2"/>
        </w:numPr>
        <w:spacing w:before="120" w:after="0"/>
        <w:contextualSpacing w:val="0"/>
        <w:rPr>
          <w:rFonts w:cs="Times New Roman"/>
          <w:b/>
          <w:bCs/>
          <w:szCs w:val="24"/>
        </w:rPr>
      </w:pPr>
      <w:r w:rsidRPr="002F4EF5">
        <w:rPr>
          <w:rFonts w:cs="Times New Roman"/>
          <w:b/>
          <w:bCs/>
          <w:szCs w:val="24"/>
        </w:rPr>
        <w:t xml:space="preserve">Do art. 105c § 1 </w:t>
      </w:r>
      <w:proofErr w:type="spellStart"/>
      <w:r w:rsidRPr="002F4EF5">
        <w:rPr>
          <w:rFonts w:cs="Times New Roman"/>
          <w:b/>
          <w:bCs/>
          <w:szCs w:val="24"/>
        </w:rPr>
        <w:t>u.p.e.a</w:t>
      </w:r>
      <w:proofErr w:type="spellEnd"/>
      <w:r w:rsidRPr="002F4EF5">
        <w:rPr>
          <w:rFonts w:cs="Times New Roman"/>
          <w:b/>
          <w:bCs/>
          <w:szCs w:val="24"/>
        </w:rPr>
        <w:t>.</w:t>
      </w:r>
    </w:p>
    <w:p w14:paraId="7048260C" w14:textId="37E933FD" w:rsidR="00844482" w:rsidRPr="002F4EF5" w:rsidRDefault="00134E11" w:rsidP="00B44F81">
      <w:pPr>
        <w:pStyle w:val="Akapitzlist"/>
        <w:spacing w:before="120" w:after="0"/>
        <w:ind w:left="0"/>
        <w:contextualSpacing w:val="0"/>
        <w:rPr>
          <w:rFonts w:cs="Times New Roman"/>
          <w:szCs w:val="24"/>
        </w:rPr>
      </w:pPr>
      <w:r w:rsidRPr="002F4EF5">
        <w:rPr>
          <w:rFonts w:cs="Times New Roman"/>
          <w:szCs w:val="24"/>
        </w:rPr>
        <w:t>S</w:t>
      </w:r>
      <w:r w:rsidR="00674E38" w:rsidRPr="002F4EF5">
        <w:rPr>
          <w:rFonts w:cs="Times New Roman"/>
          <w:szCs w:val="24"/>
        </w:rPr>
        <w:t>łowo „wzwyż” zastąpić słowami „w górę”</w:t>
      </w:r>
      <w:r w:rsidR="00EF5D36" w:rsidRPr="002F4EF5">
        <w:rPr>
          <w:rFonts w:cs="Times New Roman"/>
          <w:szCs w:val="24"/>
        </w:rPr>
        <w:t>, d</w:t>
      </w:r>
      <w:r w:rsidR="00674E38" w:rsidRPr="002F4EF5">
        <w:rPr>
          <w:rFonts w:cs="Times New Roman"/>
          <w:szCs w:val="24"/>
        </w:rPr>
        <w:t>la zachowania adekwatnej terminologii jak</w:t>
      </w:r>
      <w:r w:rsidR="002F4EF5" w:rsidRPr="002F4EF5">
        <w:rPr>
          <w:rFonts w:cs="Times New Roman"/>
          <w:szCs w:val="24"/>
        </w:rPr>
        <w:t> </w:t>
      </w:r>
      <w:r w:rsidR="00674E38" w:rsidRPr="002F4EF5">
        <w:rPr>
          <w:rFonts w:cs="Times New Roman"/>
          <w:szCs w:val="24"/>
        </w:rPr>
        <w:t>np.</w:t>
      </w:r>
      <w:r w:rsidR="00156D9D" w:rsidRPr="002F4EF5">
        <w:rPr>
          <w:rFonts w:cs="Times New Roman"/>
          <w:szCs w:val="24"/>
        </w:rPr>
        <w:t> </w:t>
      </w:r>
      <w:r w:rsidR="00674E38" w:rsidRPr="002F4EF5">
        <w:rPr>
          <w:rFonts w:cs="Times New Roman"/>
          <w:szCs w:val="24"/>
        </w:rPr>
        <w:t>w</w:t>
      </w:r>
      <w:r w:rsidR="00156D9D" w:rsidRPr="002F4EF5">
        <w:rPr>
          <w:rFonts w:cs="Times New Roman"/>
          <w:szCs w:val="24"/>
        </w:rPr>
        <w:t> </w:t>
      </w:r>
      <w:r w:rsidR="00674E38" w:rsidRPr="002F4EF5">
        <w:rPr>
          <w:rFonts w:cs="Times New Roman"/>
          <w:szCs w:val="24"/>
        </w:rPr>
        <w:t>art.126</w:t>
      </w:r>
      <w:r w:rsidR="00EF5D36" w:rsidRPr="002F4EF5">
        <w:rPr>
          <w:rFonts w:cs="Times New Roman"/>
          <w:szCs w:val="24"/>
          <w:vertAlign w:val="superscript"/>
        </w:rPr>
        <w:t>1</w:t>
      </w:r>
      <w:r w:rsidR="00674E38" w:rsidRPr="002F4EF5">
        <w:rPr>
          <w:rFonts w:cs="Times New Roman"/>
          <w:szCs w:val="24"/>
        </w:rPr>
        <w:t xml:space="preserve"> §</w:t>
      </w:r>
      <w:r w:rsidR="00D44FFE" w:rsidRPr="002F4EF5">
        <w:rPr>
          <w:rFonts w:cs="Times New Roman"/>
          <w:szCs w:val="24"/>
        </w:rPr>
        <w:t xml:space="preserve"> </w:t>
      </w:r>
      <w:r w:rsidR="00674E38" w:rsidRPr="002F4EF5">
        <w:rPr>
          <w:rFonts w:cs="Times New Roman"/>
          <w:szCs w:val="24"/>
        </w:rPr>
        <w:t xml:space="preserve">3 </w:t>
      </w:r>
      <w:r w:rsidR="00EF5D36" w:rsidRPr="002F4EF5">
        <w:rPr>
          <w:rFonts w:cs="Times New Roman"/>
          <w:szCs w:val="24"/>
        </w:rPr>
        <w:t>KC</w:t>
      </w:r>
      <w:r w:rsidR="009F0200" w:rsidRPr="002F4EF5">
        <w:rPr>
          <w:rFonts w:cs="Times New Roman"/>
          <w:szCs w:val="24"/>
        </w:rPr>
        <w:t>.</w:t>
      </w:r>
    </w:p>
    <w:p w14:paraId="6EE54F88" w14:textId="56D9C28D" w:rsidR="00674E38" w:rsidRPr="002F4EF5" w:rsidRDefault="00674E38" w:rsidP="00B44F81">
      <w:pPr>
        <w:pStyle w:val="Akapitzlist"/>
        <w:spacing w:before="120" w:after="0"/>
        <w:ind w:left="0"/>
        <w:contextualSpacing w:val="0"/>
        <w:rPr>
          <w:rFonts w:cs="Times New Roman"/>
          <w:szCs w:val="24"/>
        </w:rPr>
      </w:pPr>
      <w:r w:rsidRPr="002F4EF5">
        <w:rPr>
          <w:rFonts w:cs="Times New Roman"/>
          <w:szCs w:val="24"/>
        </w:rPr>
        <w:t>Uwaga nieuwzględniona</w:t>
      </w:r>
    </w:p>
    <w:p w14:paraId="2A1E5E3C" w14:textId="467BC09A" w:rsidR="00674E38" w:rsidRPr="002F4EF5" w:rsidRDefault="00674E38" w:rsidP="00B44F81">
      <w:pPr>
        <w:pStyle w:val="Akapitzlist"/>
        <w:spacing w:before="120" w:after="0"/>
        <w:ind w:left="0"/>
        <w:contextualSpacing w:val="0"/>
        <w:rPr>
          <w:rFonts w:cs="Times New Roman"/>
          <w:szCs w:val="24"/>
        </w:rPr>
      </w:pPr>
      <w:r w:rsidRPr="002F4EF5">
        <w:rPr>
          <w:rFonts w:cs="Times New Roman"/>
          <w:szCs w:val="24"/>
        </w:rPr>
        <w:t>Zaproponowane brzmienie jest spójne z terminologią ustawy</w:t>
      </w:r>
      <w:r w:rsidR="00D44FFE" w:rsidRPr="002F4EF5">
        <w:rPr>
          <w:rFonts w:cs="Times New Roman"/>
          <w:szCs w:val="24"/>
        </w:rPr>
        <w:t xml:space="preserve"> np. </w:t>
      </w:r>
      <w:r w:rsidRPr="002F4EF5">
        <w:rPr>
          <w:rFonts w:cs="Times New Roman"/>
          <w:szCs w:val="24"/>
        </w:rPr>
        <w:t>art. 111f § 2</w:t>
      </w:r>
      <w:r w:rsidR="00D44FFE" w:rsidRPr="002F4EF5">
        <w:rPr>
          <w:rFonts w:cs="Times New Roman"/>
          <w:szCs w:val="24"/>
        </w:rPr>
        <w:t xml:space="preserve"> </w:t>
      </w:r>
      <w:proofErr w:type="spellStart"/>
      <w:r w:rsidR="00D44FFE" w:rsidRPr="002F4EF5">
        <w:rPr>
          <w:rFonts w:cs="Times New Roman"/>
          <w:szCs w:val="24"/>
        </w:rPr>
        <w:t>u.p.e.a</w:t>
      </w:r>
      <w:proofErr w:type="spellEnd"/>
      <w:r w:rsidRPr="002F4EF5">
        <w:rPr>
          <w:rFonts w:cs="Times New Roman"/>
          <w:szCs w:val="24"/>
        </w:rPr>
        <w:t>.</w:t>
      </w:r>
    </w:p>
    <w:p w14:paraId="777CC76B" w14:textId="2754C991" w:rsidR="00D44FFE" w:rsidRPr="002F4EF5" w:rsidRDefault="00D44FFE" w:rsidP="00505B9D">
      <w:pPr>
        <w:pStyle w:val="Akapitzlist"/>
        <w:numPr>
          <w:ilvl w:val="0"/>
          <w:numId w:val="2"/>
        </w:numPr>
        <w:spacing w:before="120" w:after="0"/>
        <w:contextualSpacing w:val="0"/>
        <w:rPr>
          <w:rFonts w:cs="Times New Roman"/>
          <w:b/>
          <w:bCs/>
          <w:szCs w:val="24"/>
        </w:rPr>
      </w:pPr>
      <w:r w:rsidRPr="002F4EF5">
        <w:rPr>
          <w:rFonts w:cs="Times New Roman"/>
          <w:b/>
          <w:bCs/>
          <w:szCs w:val="24"/>
        </w:rPr>
        <w:t>Do art.</w:t>
      </w:r>
      <w:r w:rsidR="00EF5D36" w:rsidRPr="002F4EF5">
        <w:rPr>
          <w:rFonts w:cs="Times New Roman"/>
          <w:b/>
          <w:bCs/>
          <w:szCs w:val="24"/>
        </w:rPr>
        <w:t xml:space="preserve"> </w:t>
      </w:r>
      <w:r w:rsidRPr="002F4EF5">
        <w:rPr>
          <w:rFonts w:cs="Times New Roman"/>
          <w:b/>
          <w:bCs/>
          <w:szCs w:val="24"/>
        </w:rPr>
        <w:t>107f § 6, art.</w:t>
      </w:r>
      <w:r w:rsidR="00EF5D36" w:rsidRPr="002F4EF5">
        <w:rPr>
          <w:rFonts w:cs="Times New Roman"/>
          <w:b/>
          <w:bCs/>
          <w:szCs w:val="24"/>
        </w:rPr>
        <w:t xml:space="preserve"> </w:t>
      </w:r>
      <w:r w:rsidRPr="002F4EF5">
        <w:rPr>
          <w:rFonts w:cs="Times New Roman"/>
          <w:b/>
          <w:bCs/>
          <w:szCs w:val="24"/>
        </w:rPr>
        <w:t>107i § 6 pkt1 i art.</w:t>
      </w:r>
      <w:r w:rsidR="00EF5D36" w:rsidRPr="002F4EF5">
        <w:rPr>
          <w:rFonts w:cs="Times New Roman"/>
          <w:b/>
          <w:bCs/>
          <w:szCs w:val="24"/>
        </w:rPr>
        <w:t xml:space="preserve"> </w:t>
      </w:r>
      <w:r w:rsidRPr="002F4EF5">
        <w:rPr>
          <w:rFonts w:cs="Times New Roman"/>
          <w:b/>
          <w:bCs/>
          <w:szCs w:val="24"/>
        </w:rPr>
        <w:t xml:space="preserve">107j § 2 </w:t>
      </w:r>
      <w:proofErr w:type="spellStart"/>
      <w:r w:rsidRPr="002F4EF5">
        <w:rPr>
          <w:rFonts w:cs="Times New Roman"/>
          <w:b/>
          <w:bCs/>
          <w:szCs w:val="24"/>
        </w:rPr>
        <w:t>u.p.e.a</w:t>
      </w:r>
      <w:proofErr w:type="spellEnd"/>
      <w:r w:rsidRPr="002F4EF5">
        <w:rPr>
          <w:rFonts w:cs="Times New Roman"/>
          <w:b/>
          <w:bCs/>
          <w:szCs w:val="24"/>
        </w:rPr>
        <w:t>.</w:t>
      </w:r>
    </w:p>
    <w:p w14:paraId="4693D4ED" w14:textId="7D2C7903" w:rsidR="00674E38" w:rsidRPr="002F4EF5" w:rsidRDefault="00674E38" w:rsidP="00B44F81">
      <w:pPr>
        <w:pStyle w:val="Akapitzlist"/>
        <w:spacing w:before="120" w:after="0"/>
        <w:ind w:left="0"/>
        <w:contextualSpacing w:val="0"/>
        <w:rPr>
          <w:rFonts w:cs="Times New Roman"/>
          <w:szCs w:val="24"/>
        </w:rPr>
      </w:pPr>
      <w:r w:rsidRPr="002F4EF5">
        <w:rPr>
          <w:rFonts w:cs="Times New Roman"/>
          <w:szCs w:val="24"/>
        </w:rPr>
        <w:lastRenderedPageBreak/>
        <w:t>W dodany</w:t>
      </w:r>
      <w:r w:rsidR="00EF5D36" w:rsidRPr="002F4EF5">
        <w:rPr>
          <w:rFonts w:cs="Times New Roman"/>
          <w:szCs w:val="24"/>
        </w:rPr>
        <w:t>ch</w:t>
      </w:r>
      <w:r w:rsidRPr="002F4EF5">
        <w:rPr>
          <w:rFonts w:cs="Times New Roman"/>
          <w:szCs w:val="24"/>
        </w:rPr>
        <w:t xml:space="preserve"> art.</w:t>
      </w:r>
      <w:r w:rsidR="00EF5D36" w:rsidRPr="002F4EF5">
        <w:rPr>
          <w:rFonts w:cs="Times New Roman"/>
          <w:szCs w:val="24"/>
        </w:rPr>
        <w:t xml:space="preserve"> </w:t>
      </w:r>
      <w:r w:rsidRPr="002F4EF5">
        <w:rPr>
          <w:rFonts w:cs="Times New Roman"/>
          <w:szCs w:val="24"/>
        </w:rPr>
        <w:t>107f §</w:t>
      </w:r>
      <w:r w:rsidR="00D44FFE" w:rsidRPr="002F4EF5">
        <w:rPr>
          <w:rFonts w:cs="Times New Roman"/>
          <w:szCs w:val="24"/>
        </w:rPr>
        <w:t xml:space="preserve"> </w:t>
      </w:r>
      <w:r w:rsidRPr="002F4EF5">
        <w:rPr>
          <w:rFonts w:cs="Times New Roman"/>
          <w:szCs w:val="24"/>
        </w:rPr>
        <w:t>6</w:t>
      </w:r>
      <w:r w:rsidR="00EF5D36" w:rsidRPr="002F4EF5">
        <w:rPr>
          <w:rFonts w:cs="Times New Roman"/>
          <w:szCs w:val="24"/>
        </w:rPr>
        <w:t>,</w:t>
      </w:r>
      <w:r w:rsidRPr="002F4EF5">
        <w:rPr>
          <w:rFonts w:cs="Times New Roman"/>
          <w:szCs w:val="24"/>
        </w:rPr>
        <w:t xml:space="preserve"> </w:t>
      </w:r>
      <w:r w:rsidR="00EF5D36" w:rsidRPr="002F4EF5">
        <w:rPr>
          <w:rFonts w:cs="Times New Roman"/>
          <w:szCs w:val="24"/>
        </w:rPr>
        <w:t xml:space="preserve">art.107i § 6 pkt1 i art.107j § 2 </w:t>
      </w:r>
      <w:proofErr w:type="spellStart"/>
      <w:r w:rsidR="00EF5D36" w:rsidRPr="002F4EF5">
        <w:rPr>
          <w:rFonts w:cs="Times New Roman"/>
          <w:szCs w:val="24"/>
        </w:rPr>
        <w:t>u.p.e.a</w:t>
      </w:r>
      <w:proofErr w:type="spellEnd"/>
      <w:r w:rsidR="00EF5D36" w:rsidRPr="002F4EF5">
        <w:rPr>
          <w:rFonts w:cs="Times New Roman"/>
          <w:szCs w:val="24"/>
        </w:rPr>
        <w:t>.</w:t>
      </w:r>
      <w:r w:rsidR="00D44FFE" w:rsidRPr="002F4EF5">
        <w:rPr>
          <w:rFonts w:cs="Times New Roman"/>
          <w:szCs w:val="24"/>
        </w:rPr>
        <w:t xml:space="preserve"> </w:t>
      </w:r>
      <w:r w:rsidRPr="002F4EF5">
        <w:rPr>
          <w:rFonts w:cs="Times New Roman"/>
          <w:szCs w:val="24"/>
        </w:rPr>
        <w:t>po słowie „licytację” postawić kropkę i wykreślić dalszą część zapisu</w:t>
      </w:r>
      <w:r w:rsidR="00D44FFE" w:rsidRPr="002F4EF5">
        <w:rPr>
          <w:rFonts w:cs="Times New Roman"/>
          <w:szCs w:val="24"/>
        </w:rPr>
        <w:t xml:space="preserve">. </w:t>
      </w:r>
      <w:r w:rsidRPr="002F4EF5">
        <w:rPr>
          <w:rFonts w:cs="Times New Roman"/>
          <w:szCs w:val="24"/>
        </w:rPr>
        <w:t>Zapis jest wewnętrznie sprzeczny. Nie można bowiem przeprowadzić kompletnej licytacji z wydaniem licytowanego przedmiotu nabywcy, gdy</w:t>
      </w:r>
      <w:r w:rsidR="00156D9D" w:rsidRPr="002F4EF5">
        <w:rPr>
          <w:rFonts w:cs="Times New Roman"/>
          <w:szCs w:val="24"/>
        </w:rPr>
        <w:t> </w:t>
      </w:r>
      <w:r w:rsidRPr="002F4EF5">
        <w:rPr>
          <w:rFonts w:cs="Times New Roman"/>
          <w:szCs w:val="24"/>
        </w:rPr>
        <w:t>istnieje ku temu prawna przeszkoda w postaci „uwzględnionej skargi” innego licytanta.</w:t>
      </w:r>
    </w:p>
    <w:p w14:paraId="7CF1E9C0" w14:textId="7B097E0D" w:rsidR="00674E38" w:rsidRPr="002F4EF5" w:rsidRDefault="00674E38"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nieuwzględniona</w:t>
      </w:r>
    </w:p>
    <w:p w14:paraId="4B11979B" w14:textId="14C24DB9" w:rsidR="00674E38" w:rsidRPr="002F4EF5" w:rsidRDefault="00B44F81" w:rsidP="00B44F81">
      <w:pPr>
        <w:pStyle w:val="Akapitzlist"/>
        <w:spacing w:before="120" w:after="0"/>
        <w:ind w:left="0"/>
        <w:contextualSpacing w:val="0"/>
        <w:rPr>
          <w:rFonts w:cs="Times New Roman"/>
          <w:szCs w:val="24"/>
        </w:rPr>
      </w:pPr>
      <w:r w:rsidRPr="002F4EF5">
        <w:rPr>
          <w:rFonts w:cs="Times New Roman"/>
          <w:szCs w:val="24"/>
        </w:rPr>
        <w:t>W przypadku wniesienia skargi a</w:t>
      </w:r>
      <w:r w:rsidR="00674E38" w:rsidRPr="002F4EF5">
        <w:rPr>
          <w:rFonts w:cs="Times New Roman"/>
          <w:szCs w:val="24"/>
        </w:rPr>
        <w:t xml:space="preserve">rt. 107 § 2c </w:t>
      </w:r>
      <w:proofErr w:type="spellStart"/>
      <w:r w:rsidR="00EF5D36" w:rsidRPr="002F4EF5">
        <w:rPr>
          <w:rFonts w:cs="Times New Roman"/>
          <w:szCs w:val="24"/>
        </w:rPr>
        <w:t>u.p.e.a</w:t>
      </w:r>
      <w:proofErr w:type="spellEnd"/>
      <w:r w:rsidR="00EF5D36" w:rsidRPr="002F4EF5">
        <w:rPr>
          <w:rFonts w:cs="Times New Roman"/>
          <w:szCs w:val="24"/>
        </w:rPr>
        <w:t xml:space="preserve">. </w:t>
      </w:r>
      <w:r w:rsidR="00674E38" w:rsidRPr="002F4EF5">
        <w:rPr>
          <w:rFonts w:cs="Times New Roman"/>
          <w:szCs w:val="24"/>
        </w:rPr>
        <w:t>wyłącza wstrzymanie wydania rzeczy łatwo psujących się oraz rzeczy wydanych nabywcy przed wniesieniem zażalenia</w:t>
      </w:r>
      <w:r w:rsidRPr="002F4EF5">
        <w:rPr>
          <w:rFonts w:cs="Times New Roman"/>
          <w:szCs w:val="24"/>
        </w:rPr>
        <w:t>.</w:t>
      </w:r>
    </w:p>
    <w:p w14:paraId="16EC69A9" w14:textId="7AC5995D" w:rsidR="00496B10" w:rsidRPr="002F4EF5" w:rsidRDefault="00496B10" w:rsidP="00505B9D">
      <w:pPr>
        <w:pStyle w:val="Akapitzlist"/>
        <w:numPr>
          <w:ilvl w:val="0"/>
          <w:numId w:val="2"/>
        </w:numPr>
        <w:spacing w:before="120" w:after="0"/>
        <w:contextualSpacing w:val="0"/>
        <w:rPr>
          <w:rFonts w:cs="Times New Roman"/>
          <w:b/>
          <w:bCs/>
          <w:szCs w:val="24"/>
        </w:rPr>
      </w:pPr>
      <w:r w:rsidRPr="002F4EF5">
        <w:rPr>
          <w:rFonts w:cs="Times New Roman"/>
          <w:b/>
          <w:bCs/>
          <w:szCs w:val="24"/>
        </w:rPr>
        <w:t>Do art.</w:t>
      </w:r>
      <w:r w:rsidR="00EF5D36" w:rsidRPr="002F4EF5">
        <w:rPr>
          <w:rFonts w:cs="Times New Roman"/>
          <w:b/>
          <w:bCs/>
          <w:szCs w:val="24"/>
        </w:rPr>
        <w:t xml:space="preserve"> </w:t>
      </w:r>
      <w:r w:rsidRPr="002F4EF5">
        <w:rPr>
          <w:rFonts w:cs="Times New Roman"/>
          <w:b/>
          <w:bCs/>
          <w:szCs w:val="24"/>
        </w:rPr>
        <w:t xml:space="preserve">107h § 1 </w:t>
      </w:r>
      <w:proofErr w:type="spellStart"/>
      <w:r w:rsidRPr="002F4EF5">
        <w:rPr>
          <w:rFonts w:cs="Times New Roman"/>
          <w:b/>
          <w:bCs/>
          <w:szCs w:val="24"/>
        </w:rPr>
        <w:t>u.p.e.a</w:t>
      </w:r>
      <w:proofErr w:type="spellEnd"/>
      <w:r w:rsidRPr="002F4EF5">
        <w:rPr>
          <w:rFonts w:cs="Times New Roman"/>
          <w:b/>
          <w:bCs/>
          <w:szCs w:val="24"/>
        </w:rPr>
        <w:t>.</w:t>
      </w:r>
    </w:p>
    <w:p w14:paraId="2485B659" w14:textId="59F8C53E" w:rsidR="008E3D21" w:rsidRPr="002F4EF5" w:rsidRDefault="00134E11"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Przepis</w:t>
      </w:r>
      <w:r w:rsidR="008E3D21" w:rsidRPr="002F4EF5">
        <w:rPr>
          <w:rFonts w:ascii="Times New Roman" w:hAnsi="Times New Roman" w:cs="Times New Roman"/>
          <w:sz w:val="24"/>
          <w:szCs w:val="24"/>
        </w:rPr>
        <w:t xml:space="preserve"> jest niespójny wewnętrznie - czas trwania licytacji określa się jednocześnie w dniach kalendarzowych (zdanie pierwsze) i roboczych (zdanie drugie), co prowokuje sytuacje kolizyjne. Nadto z nieznanych przyczyn ograniczono dzień licytacji do 3 godzin dopołudniowych. Cały zapis jest też niespójny względem przywołanego przepisu zmienianej ustawy (tu termin „bezpośrednio po zajęciu”, a więc „na cito” wydłużono nawet do 7 dni - bezpodstawnie i wbrew obiektywnym uwarunkowaniom).</w:t>
      </w:r>
    </w:p>
    <w:p w14:paraId="0E2FAF20" w14:textId="3635A8F7" w:rsidR="008E3D21" w:rsidRPr="002F4EF5" w:rsidRDefault="008E3D21"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wyjaśniona</w:t>
      </w:r>
    </w:p>
    <w:p w14:paraId="6719E818" w14:textId="1B48326E" w:rsidR="00844482" w:rsidRPr="002F4EF5" w:rsidRDefault="008E3D21"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 xml:space="preserve">Zdanie drugie projektowanego art. 107h § 1 </w:t>
      </w:r>
      <w:proofErr w:type="spellStart"/>
      <w:r w:rsidR="00EF5D36" w:rsidRPr="002F4EF5">
        <w:rPr>
          <w:rFonts w:ascii="Times New Roman" w:hAnsi="Times New Roman" w:cs="Times New Roman"/>
          <w:sz w:val="24"/>
          <w:szCs w:val="24"/>
        </w:rPr>
        <w:t>u.p.e.a</w:t>
      </w:r>
      <w:proofErr w:type="spellEnd"/>
      <w:r w:rsidR="00EF5D36" w:rsidRPr="002F4EF5">
        <w:rPr>
          <w:rFonts w:ascii="Times New Roman" w:hAnsi="Times New Roman" w:cs="Times New Roman"/>
          <w:sz w:val="24"/>
          <w:szCs w:val="24"/>
        </w:rPr>
        <w:t xml:space="preserve">. </w:t>
      </w:r>
      <w:r w:rsidRPr="002F4EF5">
        <w:rPr>
          <w:rFonts w:ascii="Times New Roman" w:hAnsi="Times New Roman" w:cs="Times New Roman"/>
          <w:sz w:val="24"/>
          <w:szCs w:val="24"/>
        </w:rPr>
        <w:t>doprecyzowuje zdanie pierwsze tego przepisu. Licytacja będzie trwała co do zasady</w:t>
      </w:r>
      <w:r w:rsidR="00646211" w:rsidRPr="002F4EF5">
        <w:rPr>
          <w:rFonts w:ascii="Times New Roman" w:hAnsi="Times New Roman" w:cs="Times New Roman"/>
          <w:sz w:val="24"/>
          <w:szCs w:val="24"/>
        </w:rPr>
        <w:t xml:space="preserve"> </w:t>
      </w:r>
      <w:r w:rsidRPr="002F4EF5">
        <w:rPr>
          <w:rFonts w:ascii="Times New Roman" w:hAnsi="Times New Roman" w:cs="Times New Roman"/>
          <w:sz w:val="24"/>
          <w:szCs w:val="24"/>
        </w:rPr>
        <w:t>7 dni kalendarzowych, z tym że organ będzie wyznaczał jej początek i koniec na dni robocze. Zaproponowane godziny rozpoczęcia i</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zakończenia licytacji wynikają z konieczności obsłużenia sprzedaży przez pracownika organu egzekucyjnego będącego naczelnikiem urzędu skarbowego. Co do rzeczy wymienionych w</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art.</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104 § 2 </w:t>
      </w:r>
      <w:proofErr w:type="spellStart"/>
      <w:r w:rsidRPr="002F4EF5">
        <w:rPr>
          <w:rFonts w:ascii="Times New Roman" w:hAnsi="Times New Roman" w:cs="Times New Roman"/>
          <w:sz w:val="24"/>
          <w:szCs w:val="24"/>
        </w:rPr>
        <w:t>u</w:t>
      </w:r>
      <w:r w:rsidR="00EF5D36" w:rsidRPr="002F4EF5">
        <w:rPr>
          <w:rFonts w:ascii="Times New Roman" w:hAnsi="Times New Roman" w:cs="Times New Roman"/>
          <w:sz w:val="24"/>
          <w:szCs w:val="24"/>
        </w:rPr>
        <w:t>.p.e.a</w:t>
      </w:r>
      <w:proofErr w:type="spellEnd"/>
      <w:r w:rsidR="00EF5D36" w:rsidRPr="002F4EF5">
        <w:rPr>
          <w:rFonts w:ascii="Times New Roman" w:hAnsi="Times New Roman" w:cs="Times New Roman"/>
          <w:sz w:val="24"/>
          <w:szCs w:val="24"/>
        </w:rPr>
        <w:t xml:space="preserve">. </w:t>
      </w:r>
      <w:r w:rsidRPr="002F4EF5">
        <w:rPr>
          <w:rFonts w:ascii="Times New Roman" w:hAnsi="Times New Roman" w:cs="Times New Roman"/>
          <w:sz w:val="24"/>
          <w:szCs w:val="24"/>
        </w:rPr>
        <w:t>(np. ruchomości ulegające łatwo zepsuciu) decyzję w zakresie skrócenia licytacji pozostawiono organowi egzekucyjnemu. Podobne rozwiązania funkcjonują w</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egzekucji sądowej (art. 879</w:t>
      </w:r>
      <w:r w:rsidRPr="002F4EF5">
        <w:rPr>
          <w:rFonts w:ascii="Times New Roman" w:hAnsi="Times New Roman" w:cs="Times New Roman"/>
          <w:sz w:val="24"/>
          <w:szCs w:val="24"/>
          <w:vertAlign w:val="superscript"/>
        </w:rPr>
        <w:t xml:space="preserve">6 </w:t>
      </w:r>
      <w:r w:rsidRPr="002F4EF5">
        <w:rPr>
          <w:rFonts w:ascii="Times New Roman" w:hAnsi="Times New Roman" w:cs="Times New Roman"/>
          <w:sz w:val="24"/>
          <w:szCs w:val="24"/>
        </w:rPr>
        <w:t>§ 2 KPC).</w:t>
      </w:r>
    </w:p>
    <w:p w14:paraId="2573B98F" w14:textId="1EAEEFF7" w:rsidR="00863693" w:rsidRPr="002F4EF5" w:rsidRDefault="00863693" w:rsidP="00505B9D">
      <w:pPr>
        <w:pStyle w:val="Akapitzlist"/>
        <w:numPr>
          <w:ilvl w:val="0"/>
          <w:numId w:val="2"/>
        </w:numPr>
        <w:spacing w:before="120" w:after="0"/>
        <w:contextualSpacing w:val="0"/>
        <w:rPr>
          <w:rFonts w:cs="Times New Roman"/>
          <w:b/>
          <w:bCs/>
          <w:szCs w:val="24"/>
        </w:rPr>
      </w:pPr>
      <w:r w:rsidRPr="002F4EF5">
        <w:rPr>
          <w:rFonts w:cs="Times New Roman"/>
          <w:b/>
          <w:bCs/>
          <w:szCs w:val="24"/>
        </w:rPr>
        <w:t>Do art.</w:t>
      </w:r>
      <w:r w:rsidR="00B44F81" w:rsidRPr="002F4EF5">
        <w:rPr>
          <w:rFonts w:cs="Times New Roman"/>
          <w:b/>
          <w:bCs/>
          <w:szCs w:val="24"/>
        </w:rPr>
        <w:t xml:space="preserve"> </w:t>
      </w:r>
      <w:r w:rsidRPr="002F4EF5">
        <w:rPr>
          <w:rFonts w:cs="Times New Roman"/>
          <w:b/>
          <w:bCs/>
          <w:szCs w:val="24"/>
        </w:rPr>
        <w:t xml:space="preserve">107h § 2 </w:t>
      </w:r>
      <w:proofErr w:type="spellStart"/>
      <w:r w:rsidRPr="002F4EF5">
        <w:rPr>
          <w:rFonts w:cs="Times New Roman"/>
          <w:b/>
          <w:bCs/>
          <w:szCs w:val="24"/>
        </w:rPr>
        <w:t>u.p.e.a</w:t>
      </w:r>
      <w:proofErr w:type="spellEnd"/>
      <w:r w:rsidRPr="002F4EF5">
        <w:rPr>
          <w:rFonts w:cs="Times New Roman"/>
          <w:b/>
          <w:bCs/>
          <w:szCs w:val="24"/>
        </w:rPr>
        <w:t>.</w:t>
      </w:r>
    </w:p>
    <w:p w14:paraId="319B06EA" w14:textId="30886219" w:rsidR="008E3D21" w:rsidRPr="002F4EF5" w:rsidRDefault="00134E11" w:rsidP="00B44F81">
      <w:pPr>
        <w:pStyle w:val="Akapitzlist"/>
        <w:spacing w:before="120" w:after="0"/>
        <w:ind w:left="0"/>
        <w:contextualSpacing w:val="0"/>
        <w:rPr>
          <w:rFonts w:cs="Times New Roman"/>
          <w:szCs w:val="24"/>
        </w:rPr>
      </w:pPr>
      <w:r w:rsidRPr="002F4EF5">
        <w:rPr>
          <w:rFonts w:cs="Times New Roman"/>
          <w:szCs w:val="24"/>
        </w:rPr>
        <w:t xml:space="preserve">W projektowanym przepisie </w:t>
      </w:r>
      <w:r w:rsidR="00863693" w:rsidRPr="002F4EF5">
        <w:rPr>
          <w:rFonts w:cs="Times New Roman"/>
          <w:szCs w:val="24"/>
        </w:rPr>
        <w:t xml:space="preserve">należy </w:t>
      </w:r>
      <w:r w:rsidR="008E3D21" w:rsidRPr="002F4EF5">
        <w:rPr>
          <w:rFonts w:cs="Times New Roman"/>
          <w:szCs w:val="24"/>
        </w:rPr>
        <w:t>usunąć zdanie trzecie, a w zdaniu drugim po słowie „postąpienia” usunąć kropkę i dodać zapis „albo gdy nie ustaną postąpienia lecz upłynie łącznie 72 godziny przedłużonego z tego powodu czasu trwania licytacji.”</w:t>
      </w:r>
    </w:p>
    <w:p w14:paraId="38199056" w14:textId="439FE977" w:rsidR="00172CFA" w:rsidRPr="002F4EF5" w:rsidRDefault="00172CFA"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wyjaśniona</w:t>
      </w:r>
    </w:p>
    <w:p w14:paraId="0F78512A" w14:textId="47C3006B" w:rsidR="00844482" w:rsidRPr="002F4EF5" w:rsidRDefault="00172CFA"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W przypadku gdy postąpienia nie ustaną, ale upłyną 72 godziny przedłużonego czasu trwania licytacji, system automatycznie zakończy licytację. Projektowany przepis nie wymaga zatem zmiany.</w:t>
      </w:r>
    </w:p>
    <w:p w14:paraId="7E4D276E" w14:textId="031818D3" w:rsidR="00863693" w:rsidRPr="002F4EF5" w:rsidRDefault="00863693" w:rsidP="00505B9D">
      <w:pPr>
        <w:pStyle w:val="Akapitzlist"/>
        <w:numPr>
          <w:ilvl w:val="0"/>
          <w:numId w:val="2"/>
        </w:numPr>
        <w:spacing w:before="120" w:after="0"/>
        <w:contextualSpacing w:val="0"/>
        <w:rPr>
          <w:rFonts w:cs="Times New Roman"/>
          <w:b/>
          <w:bCs/>
          <w:szCs w:val="24"/>
        </w:rPr>
      </w:pPr>
      <w:r w:rsidRPr="002F4EF5">
        <w:rPr>
          <w:rFonts w:cs="Times New Roman"/>
          <w:b/>
          <w:bCs/>
          <w:szCs w:val="24"/>
        </w:rPr>
        <w:t>Do art.</w:t>
      </w:r>
      <w:r w:rsidR="00AE3C6F" w:rsidRPr="002F4EF5">
        <w:rPr>
          <w:rFonts w:cs="Times New Roman"/>
          <w:b/>
          <w:bCs/>
          <w:szCs w:val="24"/>
        </w:rPr>
        <w:t xml:space="preserve"> </w:t>
      </w:r>
      <w:r w:rsidRPr="002F4EF5">
        <w:rPr>
          <w:rFonts w:cs="Times New Roman"/>
          <w:b/>
          <w:bCs/>
          <w:szCs w:val="24"/>
        </w:rPr>
        <w:t xml:space="preserve">107h § 3 </w:t>
      </w:r>
      <w:proofErr w:type="spellStart"/>
      <w:r w:rsidRPr="002F4EF5">
        <w:rPr>
          <w:rFonts w:cs="Times New Roman"/>
          <w:b/>
          <w:bCs/>
          <w:szCs w:val="24"/>
        </w:rPr>
        <w:t>u.p.e.a</w:t>
      </w:r>
      <w:proofErr w:type="spellEnd"/>
      <w:r w:rsidRPr="002F4EF5">
        <w:rPr>
          <w:rFonts w:cs="Times New Roman"/>
          <w:b/>
          <w:bCs/>
          <w:szCs w:val="24"/>
        </w:rPr>
        <w:t>.</w:t>
      </w:r>
    </w:p>
    <w:p w14:paraId="3D43A4B8" w14:textId="5CDECDA2" w:rsidR="00844482" w:rsidRPr="002F4EF5" w:rsidRDefault="00172CFA" w:rsidP="00B44F81">
      <w:pPr>
        <w:pStyle w:val="Akapitzlist"/>
        <w:spacing w:before="120" w:after="0"/>
        <w:ind w:left="0"/>
        <w:contextualSpacing w:val="0"/>
        <w:rPr>
          <w:rFonts w:cs="Times New Roman"/>
          <w:szCs w:val="24"/>
        </w:rPr>
      </w:pPr>
      <w:r w:rsidRPr="002F4EF5">
        <w:rPr>
          <w:rFonts w:cs="Times New Roman"/>
          <w:szCs w:val="24"/>
        </w:rPr>
        <w:t xml:space="preserve">W dodanym </w:t>
      </w:r>
      <w:r w:rsidR="00134E11" w:rsidRPr="002F4EF5">
        <w:rPr>
          <w:rFonts w:cs="Times New Roman"/>
          <w:szCs w:val="24"/>
        </w:rPr>
        <w:t xml:space="preserve">przepisie </w:t>
      </w:r>
      <w:r w:rsidRPr="002F4EF5">
        <w:rPr>
          <w:rFonts w:cs="Times New Roman"/>
          <w:szCs w:val="24"/>
        </w:rPr>
        <w:t>po słowie „</w:t>
      </w:r>
      <w:proofErr w:type="spellStart"/>
      <w:r w:rsidRPr="002F4EF5">
        <w:rPr>
          <w:rFonts w:cs="Times New Roman"/>
          <w:szCs w:val="24"/>
        </w:rPr>
        <w:t>eLicytacje</w:t>
      </w:r>
      <w:proofErr w:type="spellEnd"/>
      <w:r w:rsidRPr="002F4EF5">
        <w:rPr>
          <w:rFonts w:cs="Times New Roman"/>
          <w:szCs w:val="24"/>
        </w:rPr>
        <w:t>” wstawić przecinek, a pozostałą część zapisu zastąpić słowami „</w:t>
      </w:r>
      <w:bookmarkStart w:id="1" w:name="_Hlk198810901"/>
      <w:r w:rsidRPr="002F4EF5">
        <w:rPr>
          <w:rFonts w:cs="Times New Roman"/>
          <w:szCs w:val="24"/>
        </w:rPr>
        <w:t>to czas trwania licytacji ulega przedłużeniu o czas trwania tej przerwy.”</w:t>
      </w:r>
      <w:bookmarkEnd w:id="1"/>
    </w:p>
    <w:p w14:paraId="5F103E51" w14:textId="68CC5CFC" w:rsidR="00172CFA" w:rsidRPr="002F4EF5" w:rsidRDefault="00172CFA"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uwzględniona</w:t>
      </w:r>
    </w:p>
    <w:p w14:paraId="180B7B5A" w14:textId="4C9C9C68" w:rsidR="00863693" w:rsidRPr="002F4EF5" w:rsidRDefault="00863693" w:rsidP="00505B9D">
      <w:pPr>
        <w:pStyle w:val="Akapitzlist"/>
        <w:numPr>
          <w:ilvl w:val="0"/>
          <w:numId w:val="2"/>
        </w:numPr>
        <w:spacing w:before="120" w:after="0"/>
        <w:contextualSpacing w:val="0"/>
        <w:rPr>
          <w:rFonts w:cs="Times New Roman"/>
          <w:b/>
          <w:bCs/>
          <w:szCs w:val="24"/>
        </w:rPr>
      </w:pPr>
      <w:r w:rsidRPr="002F4EF5">
        <w:rPr>
          <w:rFonts w:cs="Times New Roman"/>
          <w:b/>
          <w:bCs/>
          <w:szCs w:val="24"/>
        </w:rPr>
        <w:t xml:space="preserve">Do art. 107k § 2 </w:t>
      </w:r>
      <w:proofErr w:type="spellStart"/>
      <w:r w:rsidRPr="002F4EF5">
        <w:rPr>
          <w:rFonts w:cs="Times New Roman"/>
          <w:b/>
          <w:bCs/>
          <w:szCs w:val="24"/>
        </w:rPr>
        <w:t>u.p.e.a</w:t>
      </w:r>
      <w:proofErr w:type="spellEnd"/>
      <w:r w:rsidRPr="002F4EF5">
        <w:rPr>
          <w:rFonts w:cs="Times New Roman"/>
          <w:b/>
          <w:bCs/>
          <w:szCs w:val="24"/>
        </w:rPr>
        <w:t>.</w:t>
      </w:r>
    </w:p>
    <w:p w14:paraId="6A7580A9" w14:textId="47A9A6B7" w:rsidR="00172CFA" w:rsidRPr="002F4EF5" w:rsidRDefault="00172CFA" w:rsidP="00B44F81">
      <w:pPr>
        <w:pStyle w:val="Akapitzlist"/>
        <w:spacing w:before="120" w:after="0"/>
        <w:ind w:left="0"/>
        <w:contextualSpacing w:val="0"/>
        <w:rPr>
          <w:rFonts w:cs="Times New Roman"/>
          <w:szCs w:val="24"/>
        </w:rPr>
      </w:pPr>
      <w:r w:rsidRPr="002F4EF5">
        <w:rPr>
          <w:rFonts w:cs="Times New Roman"/>
          <w:szCs w:val="24"/>
        </w:rPr>
        <w:t>W dodanym art.</w:t>
      </w:r>
      <w:r w:rsidR="00EF5D36" w:rsidRPr="002F4EF5">
        <w:rPr>
          <w:rFonts w:cs="Times New Roman"/>
          <w:szCs w:val="24"/>
        </w:rPr>
        <w:t xml:space="preserve"> </w:t>
      </w:r>
      <w:r w:rsidRPr="002F4EF5">
        <w:rPr>
          <w:rFonts w:cs="Times New Roman"/>
          <w:szCs w:val="24"/>
        </w:rPr>
        <w:t>107k §</w:t>
      </w:r>
      <w:r w:rsidR="00863693" w:rsidRPr="002F4EF5">
        <w:rPr>
          <w:rFonts w:cs="Times New Roman"/>
          <w:szCs w:val="24"/>
        </w:rPr>
        <w:t xml:space="preserve"> </w:t>
      </w:r>
      <w:r w:rsidRPr="002F4EF5">
        <w:rPr>
          <w:rFonts w:cs="Times New Roman"/>
          <w:szCs w:val="24"/>
        </w:rPr>
        <w:t xml:space="preserve">2 </w:t>
      </w:r>
      <w:bookmarkStart w:id="2" w:name="_Hlk198811528"/>
      <w:proofErr w:type="spellStart"/>
      <w:r w:rsidR="00863693" w:rsidRPr="002F4EF5">
        <w:rPr>
          <w:rFonts w:cs="Times New Roman"/>
          <w:szCs w:val="24"/>
        </w:rPr>
        <w:t>u.p.e.a</w:t>
      </w:r>
      <w:proofErr w:type="spellEnd"/>
      <w:r w:rsidR="00863693" w:rsidRPr="002F4EF5">
        <w:rPr>
          <w:rFonts w:cs="Times New Roman"/>
          <w:szCs w:val="24"/>
        </w:rPr>
        <w:t xml:space="preserve">. </w:t>
      </w:r>
      <w:r w:rsidRPr="002F4EF5">
        <w:rPr>
          <w:rFonts w:cs="Times New Roman"/>
          <w:szCs w:val="24"/>
        </w:rPr>
        <w:t>po słowie „na” dodać słowa „tych samych”, a po słowie „warunkach” wstawić kropkę i usunąć dalszą część zapisu</w:t>
      </w:r>
      <w:bookmarkEnd w:id="2"/>
      <w:r w:rsidR="00EF5D36" w:rsidRPr="002F4EF5">
        <w:rPr>
          <w:rFonts w:cs="Times New Roman"/>
          <w:szCs w:val="24"/>
        </w:rPr>
        <w:t>.</w:t>
      </w:r>
    </w:p>
    <w:p w14:paraId="3292D36F" w14:textId="4E7D11FF" w:rsidR="00172CFA" w:rsidRPr="002F4EF5" w:rsidRDefault="00172CFA"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nieuwzględniona</w:t>
      </w:r>
    </w:p>
    <w:p w14:paraId="78189D88" w14:textId="549289EE" w:rsidR="00172CFA" w:rsidRPr="002F4EF5" w:rsidRDefault="00172CFA"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 xml:space="preserve">Zaproponowany przepis jest spójny z art. 105d § 5 pkt 2 </w:t>
      </w:r>
      <w:proofErr w:type="spellStart"/>
      <w:r w:rsidRPr="002F4EF5">
        <w:rPr>
          <w:rFonts w:ascii="Times New Roman" w:hAnsi="Times New Roman" w:cs="Times New Roman"/>
          <w:sz w:val="24"/>
          <w:szCs w:val="24"/>
        </w:rPr>
        <w:t>u</w:t>
      </w:r>
      <w:r w:rsidR="00EF5D36" w:rsidRPr="002F4EF5">
        <w:rPr>
          <w:rFonts w:ascii="Times New Roman" w:hAnsi="Times New Roman" w:cs="Times New Roman"/>
          <w:sz w:val="24"/>
          <w:szCs w:val="24"/>
        </w:rPr>
        <w:t>.p.e.a</w:t>
      </w:r>
      <w:proofErr w:type="spellEnd"/>
      <w:r w:rsidR="00EF5D36" w:rsidRPr="002F4EF5">
        <w:rPr>
          <w:rFonts w:ascii="Times New Roman" w:hAnsi="Times New Roman" w:cs="Times New Roman"/>
          <w:sz w:val="24"/>
          <w:szCs w:val="24"/>
        </w:rPr>
        <w:t>.</w:t>
      </w:r>
    </w:p>
    <w:p w14:paraId="5DDF6D25" w14:textId="28A7E8D9" w:rsidR="00863693" w:rsidRPr="002F4EF5" w:rsidRDefault="00863693" w:rsidP="00505B9D">
      <w:pPr>
        <w:pStyle w:val="Akapitzlist"/>
        <w:numPr>
          <w:ilvl w:val="0"/>
          <w:numId w:val="2"/>
        </w:numPr>
        <w:spacing w:before="120" w:after="0"/>
        <w:contextualSpacing w:val="0"/>
        <w:rPr>
          <w:rFonts w:cs="Times New Roman"/>
          <w:b/>
          <w:bCs/>
          <w:szCs w:val="24"/>
        </w:rPr>
      </w:pPr>
      <w:r w:rsidRPr="002F4EF5">
        <w:rPr>
          <w:rFonts w:cs="Times New Roman"/>
          <w:b/>
          <w:bCs/>
          <w:szCs w:val="24"/>
        </w:rPr>
        <w:t xml:space="preserve">Do art. 108 § 1c </w:t>
      </w:r>
      <w:proofErr w:type="spellStart"/>
      <w:r w:rsidRPr="002F4EF5">
        <w:rPr>
          <w:rFonts w:cs="Times New Roman"/>
          <w:b/>
          <w:bCs/>
          <w:szCs w:val="24"/>
        </w:rPr>
        <w:t>u.p.e.a</w:t>
      </w:r>
      <w:proofErr w:type="spellEnd"/>
      <w:r w:rsidRPr="002F4EF5">
        <w:rPr>
          <w:rFonts w:cs="Times New Roman"/>
          <w:b/>
          <w:bCs/>
          <w:szCs w:val="24"/>
        </w:rPr>
        <w:t>.</w:t>
      </w:r>
    </w:p>
    <w:p w14:paraId="01E69294" w14:textId="3E0A4C9C" w:rsidR="00172CFA" w:rsidRPr="002F4EF5" w:rsidRDefault="00172CFA" w:rsidP="00B44F81">
      <w:pPr>
        <w:pStyle w:val="Akapitzlist"/>
        <w:spacing w:before="120" w:after="0"/>
        <w:ind w:left="0"/>
        <w:contextualSpacing w:val="0"/>
        <w:rPr>
          <w:rFonts w:cs="Times New Roman"/>
          <w:szCs w:val="24"/>
        </w:rPr>
      </w:pPr>
      <w:r w:rsidRPr="002F4EF5">
        <w:rPr>
          <w:rFonts w:cs="Times New Roman"/>
          <w:szCs w:val="24"/>
        </w:rPr>
        <w:lastRenderedPageBreak/>
        <w:t>W dodanym art.</w:t>
      </w:r>
      <w:r w:rsidR="00B44F81" w:rsidRPr="002F4EF5">
        <w:rPr>
          <w:rFonts w:cs="Times New Roman"/>
          <w:szCs w:val="24"/>
        </w:rPr>
        <w:t xml:space="preserve"> 1</w:t>
      </w:r>
      <w:r w:rsidRPr="002F4EF5">
        <w:rPr>
          <w:rFonts w:cs="Times New Roman"/>
          <w:szCs w:val="24"/>
        </w:rPr>
        <w:t>08 §</w:t>
      </w:r>
      <w:r w:rsidR="00863693" w:rsidRPr="002F4EF5">
        <w:rPr>
          <w:rFonts w:cs="Times New Roman"/>
          <w:szCs w:val="24"/>
        </w:rPr>
        <w:t xml:space="preserve"> </w:t>
      </w:r>
      <w:r w:rsidRPr="002F4EF5">
        <w:rPr>
          <w:rFonts w:cs="Times New Roman"/>
          <w:szCs w:val="24"/>
        </w:rPr>
        <w:t xml:space="preserve">1c </w:t>
      </w:r>
      <w:proofErr w:type="spellStart"/>
      <w:r w:rsidR="00863693" w:rsidRPr="002F4EF5">
        <w:rPr>
          <w:rFonts w:cs="Times New Roman"/>
          <w:szCs w:val="24"/>
        </w:rPr>
        <w:t>u.p.e.a</w:t>
      </w:r>
      <w:proofErr w:type="spellEnd"/>
      <w:r w:rsidR="00863693" w:rsidRPr="002F4EF5">
        <w:rPr>
          <w:rFonts w:cs="Times New Roman"/>
          <w:szCs w:val="24"/>
        </w:rPr>
        <w:t xml:space="preserve">. </w:t>
      </w:r>
      <w:r w:rsidRPr="002F4EF5">
        <w:rPr>
          <w:rFonts w:cs="Times New Roman"/>
          <w:szCs w:val="24"/>
        </w:rPr>
        <w:t>rozważyć rozszerzenie czasu sprzedaży do typowych godzin urzędowych tj. od 8:00 do 16:00</w:t>
      </w:r>
      <w:r w:rsidR="00B44F81" w:rsidRPr="002F4EF5">
        <w:rPr>
          <w:rFonts w:cs="Times New Roman"/>
          <w:szCs w:val="24"/>
        </w:rPr>
        <w:t>,</w:t>
      </w:r>
      <w:r w:rsidRPr="002F4EF5">
        <w:rPr>
          <w:rFonts w:cs="Times New Roman"/>
          <w:szCs w:val="24"/>
        </w:rPr>
        <w:t xml:space="preserve"> </w:t>
      </w:r>
      <w:r w:rsidR="00863693" w:rsidRPr="002F4EF5">
        <w:rPr>
          <w:rFonts w:cs="Times New Roman"/>
          <w:szCs w:val="24"/>
        </w:rPr>
        <w:t>o</w:t>
      </w:r>
      <w:r w:rsidRPr="002F4EF5">
        <w:rPr>
          <w:rFonts w:cs="Times New Roman"/>
          <w:szCs w:val="24"/>
        </w:rPr>
        <w:t xml:space="preserve"> ile nie zachodzą racjonalne uwarunkowania dla godzin 9-12</w:t>
      </w:r>
      <w:r w:rsidR="00134E11" w:rsidRPr="002F4EF5">
        <w:rPr>
          <w:rFonts w:cs="Times New Roman"/>
          <w:szCs w:val="24"/>
        </w:rPr>
        <w:t>.</w:t>
      </w:r>
    </w:p>
    <w:p w14:paraId="75439183" w14:textId="2F283816" w:rsidR="00172CFA" w:rsidRPr="002F4EF5" w:rsidRDefault="00172CFA"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nieuwzględniona</w:t>
      </w:r>
    </w:p>
    <w:p w14:paraId="39FCA290" w14:textId="500C87A9" w:rsidR="00172CFA" w:rsidRPr="002F4EF5" w:rsidRDefault="00172CFA" w:rsidP="00B44F81">
      <w:pPr>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Zaproponowany przepis jest spójny z projektowanym art. 107h § 1</w:t>
      </w:r>
      <w:r w:rsidR="00D44FFE" w:rsidRPr="002F4EF5">
        <w:rPr>
          <w:rFonts w:ascii="Times New Roman" w:hAnsi="Times New Roman" w:cs="Times New Roman"/>
          <w:sz w:val="24"/>
          <w:szCs w:val="24"/>
        </w:rPr>
        <w:t xml:space="preserve"> </w:t>
      </w:r>
      <w:proofErr w:type="spellStart"/>
      <w:r w:rsidR="00D44FFE" w:rsidRPr="002F4EF5">
        <w:rPr>
          <w:rFonts w:ascii="Times New Roman" w:hAnsi="Times New Roman" w:cs="Times New Roman"/>
          <w:sz w:val="24"/>
          <w:szCs w:val="24"/>
        </w:rPr>
        <w:t>u.p.e.a</w:t>
      </w:r>
      <w:proofErr w:type="spellEnd"/>
      <w:r w:rsidR="00D44FFE" w:rsidRPr="002F4EF5">
        <w:rPr>
          <w:rFonts w:ascii="Times New Roman" w:hAnsi="Times New Roman" w:cs="Times New Roman"/>
          <w:sz w:val="24"/>
          <w:szCs w:val="24"/>
        </w:rPr>
        <w:t>.</w:t>
      </w:r>
      <w:r w:rsidR="00863693" w:rsidRPr="002F4EF5">
        <w:rPr>
          <w:rFonts w:ascii="Times New Roman" w:hAnsi="Times New Roman" w:cs="Times New Roman"/>
          <w:sz w:val="24"/>
          <w:szCs w:val="24"/>
        </w:rPr>
        <w:t xml:space="preserve"> </w:t>
      </w:r>
      <w:r w:rsidRPr="002F4EF5">
        <w:rPr>
          <w:rFonts w:ascii="Times New Roman" w:hAnsi="Times New Roman" w:cs="Times New Roman"/>
          <w:sz w:val="24"/>
          <w:szCs w:val="24"/>
        </w:rPr>
        <w:t>Podobne rozwiązania funkcjonują w licytacji</w:t>
      </w:r>
      <w:r w:rsidR="00646211" w:rsidRPr="002F4EF5">
        <w:rPr>
          <w:rFonts w:ascii="Times New Roman" w:hAnsi="Times New Roman" w:cs="Times New Roman"/>
          <w:sz w:val="24"/>
          <w:szCs w:val="24"/>
        </w:rPr>
        <w:t xml:space="preserve"> elektronicznej</w:t>
      </w:r>
      <w:r w:rsidRPr="002F4EF5">
        <w:rPr>
          <w:rFonts w:ascii="Times New Roman" w:hAnsi="Times New Roman" w:cs="Times New Roman"/>
          <w:sz w:val="24"/>
          <w:szCs w:val="24"/>
        </w:rPr>
        <w:t xml:space="preserve"> prowadzonej przez komorników sądowych.</w:t>
      </w:r>
    </w:p>
    <w:p w14:paraId="02682331" w14:textId="5B2DC3B4" w:rsidR="00AE3C6F" w:rsidRPr="002F4EF5" w:rsidRDefault="00AE3C6F" w:rsidP="00505B9D">
      <w:pPr>
        <w:pStyle w:val="Akapitzlist"/>
        <w:numPr>
          <w:ilvl w:val="0"/>
          <w:numId w:val="2"/>
        </w:numPr>
        <w:spacing w:before="120" w:after="0"/>
        <w:contextualSpacing w:val="0"/>
        <w:rPr>
          <w:rFonts w:cs="Times New Roman"/>
          <w:b/>
          <w:bCs/>
          <w:szCs w:val="24"/>
        </w:rPr>
      </w:pPr>
      <w:r w:rsidRPr="002F4EF5">
        <w:rPr>
          <w:rFonts w:cs="Times New Roman"/>
          <w:b/>
          <w:bCs/>
          <w:szCs w:val="24"/>
        </w:rPr>
        <w:t>U</w:t>
      </w:r>
      <w:r w:rsidR="00863693" w:rsidRPr="002F4EF5">
        <w:rPr>
          <w:rFonts w:cs="Times New Roman"/>
          <w:b/>
          <w:bCs/>
          <w:szCs w:val="24"/>
        </w:rPr>
        <w:t xml:space="preserve">wagi dotyczące </w:t>
      </w:r>
      <w:r w:rsidR="00D44FFE" w:rsidRPr="002F4EF5">
        <w:rPr>
          <w:rFonts w:cs="Times New Roman"/>
          <w:b/>
          <w:bCs/>
          <w:szCs w:val="24"/>
        </w:rPr>
        <w:t>zmian re</w:t>
      </w:r>
      <w:r w:rsidRPr="002F4EF5">
        <w:rPr>
          <w:rFonts w:cs="Times New Roman"/>
          <w:b/>
          <w:bCs/>
          <w:szCs w:val="24"/>
        </w:rPr>
        <w:t>d</w:t>
      </w:r>
      <w:r w:rsidR="00D44FFE" w:rsidRPr="002F4EF5">
        <w:rPr>
          <w:rFonts w:cs="Times New Roman"/>
          <w:b/>
          <w:bCs/>
          <w:szCs w:val="24"/>
        </w:rPr>
        <w:t>akcyjnych oraz interpunkc</w:t>
      </w:r>
      <w:r w:rsidRPr="002F4EF5">
        <w:rPr>
          <w:rFonts w:cs="Times New Roman"/>
          <w:b/>
          <w:bCs/>
          <w:szCs w:val="24"/>
        </w:rPr>
        <w:t>yjnych</w:t>
      </w:r>
    </w:p>
    <w:p w14:paraId="60AC9805" w14:textId="07D395FD" w:rsidR="00D44FFE" w:rsidRPr="002F4EF5" w:rsidRDefault="00AE3C6F" w:rsidP="00AE3C6F">
      <w:pPr>
        <w:pStyle w:val="Akapitzlist"/>
        <w:spacing w:before="120" w:after="0"/>
        <w:ind w:left="0"/>
        <w:contextualSpacing w:val="0"/>
        <w:rPr>
          <w:rFonts w:cs="Times New Roman"/>
          <w:b/>
          <w:bCs/>
          <w:szCs w:val="24"/>
        </w:rPr>
      </w:pPr>
      <w:r w:rsidRPr="002F4EF5">
        <w:rPr>
          <w:rFonts w:cs="Times New Roman"/>
          <w:szCs w:val="24"/>
        </w:rPr>
        <w:t>Uwagi częściowo uwzględnione</w:t>
      </w:r>
    </w:p>
    <w:p w14:paraId="6D1B326B" w14:textId="42B27DD7" w:rsidR="00001045" w:rsidRPr="002F4EF5" w:rsidRDefault="00001045" w:rsidP="00505B9D">
      <w:pPr>
        <w:spacing w:before="120" w:after="0" w:line="240" w:lineRule="auto"/>
        <w:jc w:val="both"/>
        <w:rPr>
          <w:rFonts w:ascii="Times New Roman" w:hAnsi="Times New Roman" w:cs="Times New Roman"/>
          <w:b/>
          <w:bCs/>
          <w:sz w:val="24"/>
          <w:szCs w:val="24"/>
        </w:rPr>
      </w:pPr>
      <w:r w:rsidRPr="002F4EF5">
        <w:rPr>
          <w:rFonts w:ascii="Times New Roman" w:hAnsi="Times New Roman" w:cs="Times New Roman"/>
          <w:b/>
          <w:bCs/>
          <w:sz w:val="24"/>
          <w:szCs w:val="24"/>
        </w:rPr>
        <w:t>Uwagi Unii Metropolii Polskich wniesione w ramach opiniowan</w:t>
      </w:r>
      <w:r w:rsidR="00AE3C6F" w:rsidRPr="002F4EF5">
        <w:rPr>
          <w:rFonts w:ascii="Times New Roman" w:hAnsi="Times New Roman" w:cs="Times New Roman"/>
          <w:b/>
          <w:bCs/>
          <w:sz w:val="24"/>
          <w:szCs w:val="24"/>
        </w:rPr>
        <w:t>i</w:t>
      </w:r>
      <w:r w:rsidRPr="002F4EF5">
        <w:rPr>
          <w:rFonts w:ascii="Times New Roman" w:hAnsi="Times New Roman" w:cs="Times New Roman"/>
          <w:b/>
          <w:bCs/>
          <w:sz w:val="24"/>
          <w:szCs w:val="24"/>
        </w:rPr>
        <w:t xml:space="preserve">a przez </w:t>
      </w:r>
      <w:proofErr w:type="spellStart"/>
      <w:r w:rsidRPr="002F4EF5">
        <w:rPr>
          <w:rFonts w:ascii="Times New Roman" w:hAnsi="Times New Roman" w:cs="Times New Roman"/>
          <w:b/>
          <w:bCs/>
          <w:sz w:val="24"/>
          <w:szCs w:val="24"/>
        </w:rPr>
        <w:t>KWRiST</w:t>
      </w:r>
      <w:proofErr w:type="spellEnd"/>
    </w:p>
    <w:p w14:paraId="4E46FFF7" w14:textId="66862CD1" w:rsidR="00505B9D" w:rsidRPr="002F4EF5" w:rsidRDefault="00505B9D" w:rsidP="00505B9D">
      <w:pPr>
        <w:pStyle w:val="Akapitzlist"/>
        <w:numPr>
          <w:ilvl w:val="0"/>
          <w:numId w:val="4"/>
        </w:numPr>
        <w:spacing w:before="120" w:after="0"/>
        <w:contextualSpacing w:val="0"/>
        <w:rPr>
          <w:rFonts w:cs="Times New Roman"/>
          <w:b/>
          <w:bCs/>
          <w:szCs w:val="24"/>
        </w:rPr>
      </w:pPr>
      <w:r w:rsidRPr="002F4EF5">
        <w:rPr>
          <w:rFonts w:cs="Times New Roman"/>
          <w:b/>
          <w:bCs/>
          <w:szCs w:val="24"/>
        </w:rPr>
        <w:t xml:space="preserve">Do art. 64da § 1 </w:t>
      </w:r>
      <w:proofErr w:type="spellStart"/>
      <w:r w:rsidRPr="002F4EF5">
        <w:rPr>
          <w:rFonts w:cs="Times New Roman"/>
          <w:b/>
          <w:bCs/>
          <w:szCs w:val="24"/>
        </w:rPr>
        <w:t>u.p.e.a</w:t>
      </w:r>
      <w:proofErr w:type="spellEnd"/>
      <w:r w:rsidRPr="002F4EF5">
        <w:rPr>
          <w:rFonts w:cs="Times New Roman"/>
          <w:b/>
          <w:bCs/>
          <w:szCs w:val="24"/>
        </w:rPr>
        <w:t>. oraz ogólny postulat dotyczący budowy systemu wykorzystywanego przez wszystkie administracyjne organy egzekucyjne</w:t>
      </w:r>
    </w:p>
    <w:p w14:paraId="0B4F0237" w14:textId="3236AD88" w:rsidR="00505B9D" w:rsidRPr="002F4EF5" w:rsidRDefault="00505B9D" w:rsidP="00743016">
      <w:pPr>
        <w:pStyle w:val="Akapitzlist"/>
        <w:spacing w:before="120" w:after="0"/>
        <w:ind w:left="0"/>
        <w:contextualSpacing w:val="0"/>
        <w:rPr>
          <w:rFonts w:cs="Times New Roman"/>
        </w:rPr>
      </w:pPr>
      <w:r w:rsidRPr="002F4EF5">
        <w:rPr>
          <w:rFonts w:cs="Times New Roman"/>
          <w:szCs w:val="24"/>
        </w:rPr>
        <w:t xml:space="preserve">Projektowane przepisy pomijają inne organy egzekucyjne. Powstała platforma jest dedykowana wyłącznie naczelnikom urzędów skarbowych. Zasadne byłoby stworzenie takiego systemu, który mógłby być wykorzystywany przez wszystkie organy egzekucyjne w zakresie egzekucji z ruchomości. Pozostawienie zasad </w:t>
      </w:r>
      <w:proofErr w:type="spellStart"/>
      <w:r w:rsidRPr="002F4EF5">
        <w:rPr>
          <w:rFonts w:cs="Times New Roman"/>
          <w:szCs w:val="24"/>
        </w:rPr>
        <w:t>elicytacji</w:t>
      </w:r>
      <w:proofErr w:type="spellEnd"/>
      <w:r w:rsidRPr="002F4EF5">
        <w:rPr>
          <w:rFonts w:cs="Times New Roman"/>
          <w:szCs w:val="24"/>
        </w:rPr>
        <w:t xml:space="preserve"> wg warunków wybranego przez organ egzekucyjny podmiotu powoduje, że o </w:t>
      </w:r>
      <w:proofErr w:type="spellStart"/>
      <w:r w:rsidRPr="002F4EF5">
        <w:rPr>
          <w:rFonts w:cs="Times New Roman"/>
          <w:szCs w:val="24"/>
        </w:rPr>
        <w:t>elicytacji</w:t>
      </w:r>
      <w:proofErr w:type="spellEnd"/>
      <w:r w:rsidRPr="002F4EF5">
        <w:rPr>
          <w:rFonts w:cs="Times New Roman"/>
          <w:szCs w:val="24"/>
        </w:rPr>
        <w:t xml:space="preserve"> wie mała grupka osób i krąg nabywców jest niewielki. Stworzenie Portalu </w:t>
      </w:r>
      <w:proofErr w:type="spellStart"/>
      <w:r w:rsidRPr="002F4EF5">
        <w:rPr>
          <w:rFonts w:cs="Times New Roman"/>
          <w:szCs w:val="24"/>
        </w:rPr>
        <w:t>eLicytacje</w:t>
      </w:r>
      <w:proofErr w:type="spellEnd"/>
      <w:r w:rsidRPr="002F4EF5">
        <w:rPr>
          <w:rFonts w:cs="Times New Roman"/>
          <w:szCs w:val="24"/>
        </w:rPr>
        <w:t xml:space="preserve"> dla naczelników urzędów skarbowych zwiększa szanse tylko tego organu egzekucyjnego na sprzedaż ruchomości czy nieruchomości, bo portal jest publiczny i dostępny dla dużej liczby osób i znany z urzędu. To powoduje z góry przewagę dla skuteczności tego organu. Takie platformy powinny być dostępne dla wszystkich organów egzekucyjnych określonych w ustawie, aby zapewnić równość w traktowaniu.</w:t>
      </w:r>
      <w:r w:rsidR="00743016" w:rsidRPr="002F4EF5">
        <w:rPr>
          <w:rFonts w:cs="Times New Roman"/>
          <w:szCs w:val="24"/>
        </w:rPr>
        <w:t xml:space="preserve"> </w:t>
      </w:r>
      <w:r w:rsidRPr="002F4EF5">
        <w:rPr>
          <w:rFonts w:cs="Times New Roman"/>
        </w:rPr>
        <w:t>Projekt pomija Prezydentów 46 Miast uprawnionych do prowadzenia postępowań egzekucyjnych na podst</w:t>
      </w:r>
      <w:r w:rsidR="00AE3C6F" w:rsidRPr="002F4EF5">
        <w:rPr>
          <w:rFonts w:cs="Times New Roman"/>
        </w:rPr>
        <w:t>awie a</w:t>
      </w:r>
      <w:r w:rsidRPr="002F4EF5">
        <w:rPr>
          <w:rFonts w:cs="Times New Roman"/>
        </w:rPr>
        <w:t xml:space="preserve">rt. 19 § 2 </w:t>
      </w:r>
      <w:proofErr w:type="spellStart"/>
      <w:r w:rsidRPr="002F4EF5">
        <w:rPr>
          <w:rFonts w:cs="Times New Roman"/>
        </w:rPr>
        <w:t>u.p.e.a</w:t>
      </w:r>
      <w:proofErr w:type="spellEnd"/>
      <w:r w:rsidRPr="002F4EF5">
        <w:rPr>
          <w:rFonts w:cs="Times New Roman"/>
        </w:rPr>
        <w:t xml:space="preserve">. nadając uprawnienia Szefowi KAS do prowadzenia Portalu </w:t>
      </w:r>
      <w:proofErr w:type="spellStart"/>
      <w:r w:rsidRPr="002F4EF5">
        <w:rPr>
          <w:rFonts w:cs="Times New Roman"/>
        </w:rPr>
        <w:t>eLicytacje</w:t>
      </w:r>
      <w:proofErr w:type="spellEnd"/>
      <w:r w:rsidRPr="002F4EF5">
        <w:rPr>
          <w:rFonts w:cs="Times New Roman"/>
        </w:rPr>
        <w:t xml:space="preserve"> wyłącznie dla organu egzekucyjnego będącego naczelnikiem urzędu skarbowego. Należy się zgodzić z oceną zawartą w uzasadnieniu, że brak jest jednego miejsca, w którym dla osób zainteresowanych byłyby dostępne wszystkie ogłoszenia i obwieszczenia o sprzedawanych przez 366 naczelników urzędów skarbowych ruchomościach i nieruchomościach, na wzór jednej platformy dla komorników sądowych. Dlaczego więc nie wprowadzić rozwiązania umożliwiającego korzystanie z tej możliwości również innym administracyjnym organom egzekucyjnym, w tym Prezydentom 46 miast, tworząc w ten sposób jedn</w:t>
      </w:r>
      <w:r w:rsidR="00743016" w:rsidRPr="002F4EF5">
        <w:rPr>
          <w:rFonts w:cs="Times New Roman"/>
        </w:rPr>
        <w:t>ą</w:t>
      </w:r>
      <w:r w:rsidRPr="002F4EF5">
        <w:rPr>
          <w:rFonts w:cs="Times New Roman"/>
        </w:rPr>
        <w:t xml:space="preserve"> platformę dla</w:t>
      </w:r>
      <w:r w:rsidR="00156D9D" w:rsidRPr="002F4EF5">
        <w:rPr>
          <w:rFonts w:cs="Times New Roman"/>
        </w:rPr>
        <w:t> </w:t>
      </w:r>
      <w:r w:rsidRPr="002F4EF5">
        <w:rPr>
          <w:rFonts w:cs="Times New Roman"/>
        </w:rPr>
        <w:t>wszystkich administracyjnych organów egzekucyjnych uprawnionych do sprzedaży. W</w:t>
      </w:r>
      <w:r w:rsidR="00156D9D" w:rsidRPr="002F4EF5">
        <w:rPr>
          <w:rFonts w:cs="Times New Roman"/>
        </w:rPr>
        <w:t> </w:t>
      </w:r>
      <w:r w:rsidRPr="002F4EF5">
        <w:rPr>
          <w:rFonts w:cs="Times New Roman"/>
        </w:rPr>
        <w:t>konsekwencji proponowane rozwiązania lepiej zabezpieczałby interesy zobowiązanego i</w:t>
      </w:r>
      <w:r w:rsidR="00156D9D" w:rsidRPr="002F4EF5">
        <w:rPr>
          <w:rFonts w:cs="Times New Roman"/>
        </w:rPr>
        <w:t> </w:t>
      </w:r>
      <w:r w:rsidRPr="002F4EF5">
        <w:rPr>
          <w:rFonts w:cs="Times New Roman"/>
        </w:rPr>
        <w:t>przyczyniłby się do zaspokojenia wierzyciela w większym stopniu. Ponadto miałby one</w:t>
      </w:r>
      <w:r w:rsidR="00156D9D" w:rsidRPr="002F4EF5">
        <w:rPr>
          <w:rFonts w:cs="Times New Roman"/>
        </w:rPr>
        <w:t> </w:t>
      </w:r>
      <w:r w:rsidRPr="002F4EF5">
        <w:rPr>
          <w:rFonts w:cs="Times New Roman"/>
        </w:rPr>
        <w:t>na</w:t>
      </w:r>
      <w:r w:rsidR="00156D9D" w:rsidRPr="002F4EF5">
        <w:rPr>
          <w:rFonts w:cs="Times New Roman"/>
        </w:rPr>
        <w:t> </w:t>
      </w:r>
      <w:r w:rsidRPr="002F4EF5">
        <w:rPr>
          <w:rFonts w:cs="Times New Roman"/>
        </w:rPr>
        <w:t xml:space="preserve">celu zwiększenie transparentności sprzedaży dokonywanych przez naczelników urzędów skarbowych i Prezydentów. Umożliwią również wzięcie udziału w licytacji lub zakup ruchomości z wolnej ręki za pośrednictwem Portalu </w:t>
      </w:r>
      <w:proofErr w:type="spellStart"/>
      <w:r w:rsidRPr="002F4EF5">
        <w:rPr>
          <w:rFonts w:cs="Times New Roman"/>
        </w:rPr>
        <w:t>eLicytacje</w:t>
      </w:r>
      <w:proofErr w:type="spellEnd"/>
      <w:r w:rsidRPr="002F4EF5">
        <w:rPr>
          <w:rFonts w:cs="Times New Roman"/>
        </w:rPr>
        <w:t xml:space="preserve"> osobom zamieszkałym w</w:t>
      </w:r>
      <w:r w:rsidR="00156D9D" w:rsidRPr="002F4EF5">
        <w:rPr>
          <w:rFonts w:cs="Times New Roman"/>
        </w:rPr>
        <w:t> </w:t>
      </w:r>
      <w:r w:rsidRPr="002F4EF5">
        <w:rPr>
          <w:rFonts w:cs="Times New Roman"/>
        </w:rPr>
        <w:t>znacznej odległości od siedziby organu egzekucyjnego. Zlikwidują także niepożądane zachowania. Rząd wspierający Samorządy powinien znaleźć sposób na wspólne finansowanie takiego rozwiązania. Ministerstwo Finansów pomija Prezydentów w elektronicznych rozwiązaniach, których wprowadzenie i zastosowanie trafnie uzasadnia wskazując, iż celem jest wzrost efektywności działania administracji skarbowej oraz poprawa jakości usług publicznych dzięki wykorzystaniu nowoczesnych technologii. Prezydenci miast, dbając o</w:t>
      </w:r>
      <w:r w:rsidR="00156D9D" w:rsidRPr="002F4EF5">
        <w:rPr>
          <w:rFonts w:cs="Times New Roman"/>
        </w:rPr>
        <w:t> </w:t>
      </w:r>
      <w:r w:rsidRPr="002F4EF5">
        <w:rPr>
          <w:rFonts w:cs="Times New Roman"/>
        </w:rPr>
        <w:t>te</w:t>
      </w:r>
      <w:r w:rsidR="00156D9D" w:rsidRPr="002F4EF5">
        <w:rPr>
          <w:rFonts w:cs="Times New Roman"/>
        </w:rPr>
        <w:t> </w:t>
      </w:r>
      <w:r w:rsidRPr="002F4EF5">
        <w:rPr>
          <w:rFonts w:cs="Times New Roman"/>
        </w:rPr>
        <w:t>same wartości, pozbawiani są prawnej możliwości skorzystania z nich jak w przypadku obecnego projektu, ale także możliwości składania wniosków o wpis hipoteki drog</w:t>
      </w:r>
      <w:r w:rsidR="00743016" w:rsidRPr="002F4EF5">
        <w:rPr>
          <w:rFonts w:cs="Times New Roman"/>
        </w:rPr>
        <w:t>ą</w:t>
      </w:r>
      <w:r w:rsidRPr="002F4EF5">
        <w:rPr>
          <w:rFonts w:cs="Times New Roman"/>
        </w:rPr>
        <w:t xml:space="preserve"> elektroniczną lub dokonywania zajęć wierzytelności w Urzędach Skarbowych przez system e-</w:t>
      </w:r>
      <w:r w:rsidR="00156D9D" w:rsidRPr="002F4EF5">
        <w:rPr>
          <w:rFonts w:cs="Times New Roman"/>
        </w:rPr>
        <w:t> </w:t>
      </w:r>
      <w:r w:rsidRPr="002F4EF5">
        <w:rPr>
          <w:rFonts w:cs="Times New Roman"/>
        </w:rPr>
        <w:t>Urząd Skarbowy.</w:t>
      </w:r>
    </w:p>
    <w:p w14:paraId="42AA761A" w14:textId="76AC009C" w:rsidR="00505B9D" w:rsidRPr="002F4EF5" w:rsidRDefault="00505B9D" w:rsidP="00743016">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wyjaśniona</w:t>
      </w:r>
    </w:p>
    <w:p w14:paraId="6D1FA816" w14:textId="34476692" w:rsidR="00505B9D" w:rsidRPr="002F4EF5" w:rsidRDefault="00505B9D" w:rsidP="00743016">
      <w:pPr>
        <w:pStyle w:val="Default"/>
        <w:spacing w:before="120"/>
        <w:jc w:val="both"/>
        <w:rPr>
          <w:rFonts w:ascii="Times New Roman" w:hAnsi="Times New Roman" w:cs="Times New Roman"/>
          <w:color w:val="auto"/>
        </w:rPr>
      </w:pPr>
      <w:r w:rsidRPr="002F4EF5">
        <w:rPr>
          <w:rFonts w:ascii="Times New Roman" w:hAnsi="Times New Roman" w:cs="Times New Roman"/>
          <w:color w:val="auto"/>
        </w:rPr>
        <w:lastRenderedPageBreak/>
        <w:t xml:space="preserve">W Ministerstwie Finansów został powołany Program Jednolity System Podatkowy, którego celem jest budowa centralnego, jednolitego systemu informatycznego dla KAS. Jednolity System Podatkowy będzie służył do poboru, dystrybucji oraz egzekucji podatków i należności niepodatkowych pobieranych lub egzekwowanych przez organy KAS. W ramach Jednolitego Systemu Podatkowego zbudowany zostanie m. in. System Egzekucja, którego częścią będzie Portal </w:t>
      </w:r>
      <w:proofErr w:type="spellStart"/>
      <w:r w:rsidRPr="002F4EF5">
        <w:rPr>
          <w:rFonts w:ascii="Times New Roman" w:hAnsi="Times New Roman" w:cs="Times New Roman"/>
          <w:color w:val="auto"/>
        </w:rPr>
        <w:t>eLicytacje</w:t>
      </w:r>
      <w:proofErr w:type="spellEnd"/>
      <w:r w:rsidRPr="002F4EF5">
        <w:rPr>
          <w:rFonts w:ascii="Times New Roman" w:hAnsi="Times New Roman" w:cs="Times New Roman"/>
          <w:color w:val="auto"/>
        </w:rPr>
        <w:t xml:space="preserve">. Program zintegruje procesy w ramach KAS. W związku z tym w projekcie ustawy nie ujęto rozwiązań dla innych podmiotów niż KAS. Zakres przedmiotowy projektu ustawy dotyczącego Portalu </w:t>
      </w:r>
      <w:proofErr w:type="spellStart"/>
      <w:r w:rsidRPr="002F4EF5">
        <w:rPr>
          <w:rFonts w:ascii="Times New Roman" w:hAnsi="Times New Roman" w:cs="Times New Roman"/>
          <w:color w:val="auto"/>
        </w:rPr>
        <w:t>eLicytacje</w:t>
      </w:r>
      <w:proofErr w:type="spellEnd"/>
      <w:r w:rsidRPr="002F4EF5">
        <w:rPr>
          <w:rFonts w:ascii="Times New Roman" w:hAnsi="Times New Roman" w:cs="Times New Roman"/>
          <w:color w:val="auto"/>
        </w:rPr>
        <w:t xml:space="preserve"> dotyczy zatem jedynie KAS. Nie wyklucza to</w:t>
      </w:r>
      <w:r w:rsidR="00156D9D" w:rsidRPr="002F4EF5">
        <w:rPr>
          <w:rFonts w:ascii="Times New Roman" w:hAnsi="Times New Roman" w:cs="Times New Roman"/>
          <w:color w:val="auto"/>
        </w:rPr>
        <w:t> </w:t>
      </w:r>
      <w:r w:rsidRPr="002F4EF5">
        <w:rPr>
          <w:rFonts w:ascii="Times New Roman" w:hAnsi="Times New Roman" w:cs="Times New Roman"/>
          <w:color w:val="auto"/>
        </w:rPr>
        <w:t>w</w:t>
      </w:r>
      <w:r w:rsidR="00156D9D" w:rsidRPr="002F4EF5">
        <w:rPr>
          <w:rFonts w:ascii="Times New Roman" w:hAnsi="Times New Roman" w:cs="Times New Roman"/>
          <w:color w:val="auto"/>
        </w:rPr>
        <w:t> </w:t>
      </w:r>
      <w:r w:rsidRPr="002F4EF5">
        <w:rPr>
          <w:rFonts w:ascii="Times New Roman" w:hAnsi="Times New Roman" w:cs="Times New Roman"/>
          <w:color w:val="auto"/>
        </w:rPr>
        <w:t>przyszłości analiz w kierunku wprowadzenia rozwiązań umożliwiających organom egzekucyjnym jednostek samorządu terytorialnego sprzedaż elektroniczną za pośrednictwem dedykowanego portalu i poszukiwania środków na realizację zadania.</w:t>
      </w:r>
    </w:p>
    <w:p w14:paraId="19903EE4" w14:textId="20A3CED2" w:rsidR="00001045" w:rsidRPr="002F4EF5" w:rsidRDefault="00821B30" w:rsidP="00505B9D">
      <w:pPr>
        <w:pStyle w:val="Akapitzlist"/>
        <w:numPr>
          <w:ilvl w:val="0"/>
          <w:numId w:val="4"/>
        </w:numPr>
        <w:spacing w:before="120" w:after="0"/>
        <w:contextualSpacing w:val="0"/>
        <w:rPr>
          <w:rFonts w:cs="Times New Roman"/>
          <w:b/>
          <w:bCs/>
          <w:szCs w:val="24"/>
        </w:rPr>
      </w:pPr>
      <w:r w:rsidRPr="002F4EF5">
        <w:rPr>
          <w:rFonts w:cs="Times New Roman"/>
          <w:b/>
          <w:bCs/>
          <w:szCs w:val="24"/>
        </w:rPr>
        <w:t xml:space="preserve">Do 67da § 1 pkt 2 </w:t>
      </w:r>
      <w:proofErr w:type="spellStart"/>
      <w:r w:rsidRPr="002F4EF5">
        <w:rPr>
          <w:rFonts w:cs="Times New Roman"/>
          <w:b/>
          <w:bCs/>
          <w:szCs w:val="24"/>
        </w:rPr>
        <w:t>u.p.e.a</w:t>
      </w:r>
      <w:proofErr w:type="spellEnd"/>
      <w:r w:rsidRPr="002F4EF5">
        <w:rPr>
          <w:rFonts w:cs="Times New Roman"/>
          <w:b/>
          <w:bCs/>
          <w:szCs w:val="24"/>
        </w:rPr>
        <w:t>.</w:t>
      </w:r>
    </w:p>
    <w:p w14:paraId="31D04C2D" w14:textId="04202083" w:rsidR="00821B30" w:rsidRPr="002F4EF5" w:rsidRDefault="00821B30" w:rsidP="00743016">
      <w:pPr>
        <w:pStyle w:val="Akapitzlist"/>
        <w:spacing w:before="120" w:after="0"/>
        <w:ind w:left="0"/>
        <w:contextualSpacing w:val="0"/>
        <w:rPr>
          <w:rFonts w:cs="Times New Roman"/>
          <w:szCs w:val="24"/>
        </w:rPr>
      </w:pPr>
      <w:r w:rsidRPr="002F4EF5">
        <w:rPr>
          <w:rFonts w:cs="Times New Roman"/>
          <w:szCs w:val="24"/>
        </w:rPr>
        <w:t>Usunięcie wyrazów po przecinku czyli, „jeżeli ich opublikowanie uzna za celowe”</w:t>
      </w:r>
      <w:r w:rsidR="00CD1932" w:rsidRPr="002F4EF5">
        <w:rPr>
          <w:rFonts w:cs="Times New Roman"/>
          <w:szCs w:val="24"/>
        </w:rPr>
        <w:t xml:space="preserve">. </w:t>
      </w:r>
      <w:r w:rsidRPr="002F4EF5">
        <w:rPr>
          <w:rFonts w:cs="Times New Roman"/>
          <w:szCs w:val="24"/>
        </w:rPr>
        <w:t>Treść</w:t>
      </w:r>
      <w:r w:rsidR="00156D9D" w:rsidRPr="002F4EF5">
        <w:rPr>
          <w:rFonts w:cs="Times New Roman"/>
          <w:szCs w:val="24"/>
        </w:rPr>
        <w:t> </w:t>
      </w:r>
      <w:r w:rsidRPr="002F4EF5">
        <w:rPr>
          <w:rFonts w:cs="Times New Roman"/>
          <w:szCs w:val="24"/>
        </w:rPr>
        <w:t xml:space="preserve">punktu 2 wskazuje na to, jaką rolę ma pełnić </w:t>
      </w:r>
      <w:r w:rsidR="00CD1932" w:rsidRPr="002F4EF5">
        <w:rPr>
          <w:rFonts w:cs="Times New Roman"/>
          <w:szCs w:val="24"/>
        </w:rPr>
        <w:t>P</w:t>
      </w:r>
      <w:r w:rsidRPr="002F4EF5">
        <w:rPr>
          <w:rFonts w:cs="Times New Roman"/>
          <w:szCs w:val="24"/>
        </w:rPr>
        <w:t xml:space="preserve">ortal </w:t>
      </w:r>
      <w:proofErr w:type="spellStart"/>
      <w:r w:rsidRPr="002F4EF5">
        <w:rPr>
          <w:rFonts w:cs="Times New Roman"/>
          <w:szCs w:val="24"/>
        </w:rPr>
        <w:t>e</w:t>
      </w:r>
      <w:r w:rsidR="00CD1932" w:rsidRPr="002F4EF5">
        <w:rPr>
          <w:rFonts w:cs="Times New Roman"/>
          <w:szCs w:val="24"/>
        </w:rPr>
        <w:t>L</w:t>
      </w:r>
      <w:r w:rsidRPr="002F4EF5">
        <w:rPr>
          <w:rFonts w:cs="Times New Roman"/>
          <w:szCs w:val="24"/>
        </w:rPr>
        <w:t>icytacje</w:t>
      </w:r>
      <w:proofErr w:type="spellEnd"/>
      <w:r w:rsidRPr="002F4EF5">
        <w:rPr>
          <w:rFonts w:cs="Times New Roman"/>
          <w:szCs w:val="24"/>
        </w:rPr>
        <w:t xml:space="preserve"> tj. że można tam publikować obwieszczenia, ogłoszenia i inne informacje. Jest to przepis ogólny w stosunku do</w:t>
      </w:r>
      <w:r w:rsidR="00156D9D" w:rsidRPr="002F4EF5">
        <w:rPr>
          <w:rFonts w:cs="Times New Roman"/>
          <w:szCs w:val="24"/>
        </w:rPr>
        <w:t> </w:t>
      </w:r>
      <w:r w:rsidRPr="002F4EF5">
        <w:rPr>
          <w:rFonts w:cs="Times New Roman"/>
          <w:szCs w:val="24"/>
        </w:rPr>
        <w:t xml:space="preserve">art.105a § 3 </w:t>
      </w:r>
      <w:proofErr w:type="spellStart"/>
      <w:r w:rsidRPr="002F4EF5">
        <w:rPr>
          <w:rFonts w:cs="Times New Roman"/>
          <w:szCs w:val="24"/>
        </w:rPr>
        <w:t>u.p.e.a</w:t>
      </w:r>
      <w:proofErr w:type="spellEnd"/>
      <w:r w:rsidRPr="002F4EF5">
        <w:rPr>
          <w:rFonts w:cs="Times New Roman"/>
          <w:szCs w:val="24"/>
        </w:rPr>
        <w:t>., z którego wynika, że organ egzekucyjny musi obwieszczenie o licytacji zamieścić na tym portalu w sytuacji, gdy za jego pośrednictwem będzie przeprowadzał licytację. To stoi w sprzeczności z przepisem ogólnym, który mówi, że publikuje, gdy uzna za</w:t>
      </w:r>
      <w:r w:rsidR="00156D9D" w:rsidRPr="002F4EF5">
        <w:rPr>
          <w:rFonts w:cs="Times New Roman"/>
          <w:szCs w:val="24"/>
        </w:rPr>
        <w:t> </w:t>
      </w:r>
      <w:r w:rsidRPr="002F4EF5">
        <w:rPr>
          <w:rFonts w:cs="Times New Roman"/>
          <w:szCs w:val="24"/>
        </w:rPr>
        <w:t>celowe. Należy pominąć to sformułowanie lub wskazać, że jeżeli uzna to za celowe, a</w:t>
      </w:r>
      <w:r w:rsidR="00156D9D" w:rsidRPr="002F4EF5">
        <w:rPr>
          <w:rFonts w:cs="Times New Roman"/>
          <w:szCs w:val="24"/>
        </w:rPr>
        <w:t> </w:t>
      </w:r>
      <w:r w:rsidRPr="002F4EF5">
        <w:rPr>
          <w:rFonts w:cs="Times New Roman"/>
          <w:szCs w:val="24"/>
        </w:rPr>
        <w:t>przepisy ustawy nie każą inaczej</w:t>
      </w:r>
      <w:r w:rsidR="00CD1932" w:rsidRPr="002F4EF5">
        <w:rPr>
          <w:rFonts w:cs="Times New Roman"/>
          <w:szCs w:val="24"/>
        </w:rPr>
        <w:t>.</w:t>
      </w:r>
    </w:p>
    <w:p w14:paraId="42F26355" w14:textId="565360C0" w:rsidR="00821B30" w:rsidRPr="002F4EF5" w:rsidRDefault="00821B30" w:rsidP="00743016">
      <w:pPr>
        <w:widowControl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uwzględniona</w:t>
      </w:r>
    </w:p>
    <w:p w14:paraId="52284A88" w14:textId="57B38FFF" w:rsidR="007B2B78" w:rsidRPr="002F4EF5" w:rsidRDefault="007B2B78" w:rsidP="00505B9D">
      <w:pPr>
        <w:pStyle w:val="Akapitzlist"/>
        <w:widowControl w:val="0"/>
        <w:numPr>
          <w:ilvl w:val="0"/>
          <w:numId w:val="4"/>
        </w:numPr>
        <w:spacing w:before="120" w:after="0"/>
        <w:contextualSpacing w:val="0"/>
        <w:rPr>
          <w:rFonts w:cs="Times New Roman"/>
          <w:b/>
          <w:bCs/>
          <w:szCs w:val="24"/>
        </w:rPr>
      </w:pPr>
      <w:r w:rsidRPr="002F4EF5">
        <w:rPr>
          <w:rFonts w:cs="Times New Roman"/>
          <w:b/>
          <w:bCs/>
          <w:szCs w:val="24"/>
        </w:rPr>
        <w:t xml:space="preserve">Do art. 105a § 3 </w:t>
      </w:r>
      <w:proofErr w:type="spellStart"/>
      <w:r w:rsidR="00ED7AB7" w:rsidRPr="002F4EF5">
        <w:rPr>
          <w:rFonts w:cs="Times New Roman"/>
          <w:b/>
          <w:bCs/>
          <w:szCs w:val="24"/>
        </w:rPr>
        <w:t>u.p.e.a</w:t>
      </w:r>
      <w:proofErr w:type="spellEnd"/>
      <w:r w:rsidR="00ED7AB7" w:rsidRPr="002F4EF5">
        <w:rPr>
          <w:rFonts w:cs="Times New Roman"/>
          <w:b/>
          <w:bCs/>
          <w:szCs w:val="24"/>
        </w:rPr>
        <w:t>.</w:t>
      </w:r>
    </w:p>
    <w:p w14:paraId="55931598" w14:textId="147F5ECB" w:rsidR="00821B30" w:rsidRPr="002F4EF5" w:rsidRDefault="007B2B78" w:rsidP="00743016">
      <w:pPr>
        <w:pStyle w:val="Akapitzlist"/>
        <w:widowControl w:val="0"/>
        <w:spacing w:before="120" w:after="0"/>
        <w:ind w:left="0"/>
        <w:contextualSpacing w:val="0"/>
        <w:rPr>
          <w:rFonts w:cs="Times New Roman"/>
          <w:szCs w:val="24"/>
        </w:rPr>
      </w:pPr>
      <w:r w:rsidRPr="002F4EF5">
        <w:rPr>
          <w:rFonts w:cs="Times New Roman"/>
          <w:szCs w:val="24"/>
        </w:rPr>
        <w:t xml:space="preserve">W ostatnim zdaniu proponowanego zapisu art. 105a § 3 </w:t>
      </w:r>
      <w:proofErr w:type="spellStart"/>
      <w:r w:rsidRPr="002F4EF5">
        <w:rPr>
          <w:rFonts w:cs="Times New Roman"/>
          <w:szCs w:val="24"/>
        </w:rPr>
        <w:t>u.p.e.a</w:t>
      </w:r>
      <w:proofErr w:type="spellEnd"/>
      <w:r w:rsidRPr="002F4EF5">
        <w:rPr>
          <w:rFonts w:cs="Times New Roman"/>
          <w:szCs w:val="24"/>
        </w:rPr>
        <w:t xml:space="preserve">. „Organ egzekucyjny będący naczelnikiem urzędu skarbowego zamieszcza obwieszczenie o licytacji również w Portalu </w:t>
      </w:r>
      <w:proofErr w:type="spellStart"/>
      <w:r w:rsidRPr="002F4EF5">
        <w:rPr>
          <w:rFonts w:cs="Times New Roman"/>
          <w:szCs w:val="24"/>
        </w:rPr>
        <w:t>eLicytacje</w:t>
      </w:r>
      <w:proofErr w:type="spellEnd"/>
      <w:r w:rsidRPr="002F4EF5">
        <w:rPr>
          <w:rFonts w:cs="Times New Roman"/>
          <w:szCs w:val="24"/>
        </w:rPr>
        <w:t xml:space="preserve"> najpóźniej na 7 dni przed dniem rozpoczęcia licytacji,” dokonać ujednolicenia terminu do zamieszczenia obwieszczenia</w:t>
      </w:r>
      <w:r w:rsidR="00ED7AB7" w:rsidRPr="002F4EF5">
        <w:rPr>
          <w:rFonts w:cs="Times New Roman"/>
          <w:szCs w:val="24"/>
        </w:rPr>
        <w:t xml:space="preserve">. </w:t>
      </w:r>
      <w:r w:rsidRPr="002F4EF5">
        <w:rPr>
          <w:rFonts w:cs="Times New Roman"/>
          <w:szCs w:val="24"/>
        </w:rPr>
        <w:t xml:space="preserve">Wskazywany w przepisach dotyczących sprzedaży termin umieszczenia informacji, powiadomienia dłużnika o licytacji jest jednolity tj. najpóźniej 3 dni przed licytacją (wyjątek jest dla 104 </w:t>
      </w:r>
      <w:r w:rsidR="00ED7AB7" w:rsidRPr="002F4EF5">
        <w:rPr>
          <w:rFonts w:cs="Times New Roman"/>
          <w:szCs w:val="24"/>
        </w:rPr>
        <w:t xml:space="preserve">§ </w:t>
      </w:r>
      <w:r w:rsidRPr="002F4EF5">
        <w:rPr>
          <w:rFonts w:cs="Times New Roman"/>
          <w:szCs w:val="24"/>
        </w:rPr>
        <w:t>2</w:t>
      </w:r>
      <w:r w:rsidR="00ED7AB7" w:rsidRPr="002F4EF5">
        <w:rPr>
          <w:rFonts w:cs="Times New Roman"/>
          <w:szCs w:val="24"/>
        </w:rPr>
        <w:t xml:space="preserve"> </w:t>
      </w:r>
      <w:proofErr w:type="spellStart"/>
      <w:r w:rsidR="00ED7AB7" w:rsidRPr="002F4EF5">
        <w:rPr>
          <w:rFonts w:cs="Times New Roman"/>
          <w:szCs w:val="24"/>
        </w:rPr>
        <w:t>u.p.e.a</w:t>
      </w:r>
      <w:proofErr w:type="spellEnd"/>
      <w:r w:rsidR="00ED7AB7" w:rsidRPr="002F4EF5">
        <w:rPr>
          <w:rFonts w:cs="Times New Roman"/>
          <w:szCs w:val="24"/>
        </w:rPr>
        <w:t>.</w:t>
      </w:r>
      <w:r w:rsidRPr="002F4EF5">
        <w:rPr>
          <w:rFonts w:cs="Times New Roman"/>
          <w:szCs w:val="24"/>
        </w:rPr>
        <w:t>), a dla publikacji termin ten jest przesuwany na najpóźniej na 7 dni. Czyli dojdzie do sytuacji, gdy obwieszczenie o licytacji będzie na tym portalu, a dłużnik jeszcze o tym nie będzie powiadomiony. Zasadne jest</w:t>
      </w:r>
      <w:r w:rsidR="00156D9D" w:rsidRPr="002F4EF5">
        <w:rPr>
          <w:rFonts w:cs="Times New Roman"/>
          <w:szCs w:val="24"/>
        </w:rPr>
        <w:t> </w:t>
      </w:r>
      <w:r w:rsidRPr="002F4EF5">
        <w:rPr>
          <w:rFonts w:cs="Times New Roman"/>
          <w:szCs w:val="24"/>
        </w:rPr>
        <w:t>ujednolicenie terminów.</w:t>
      </w:r>
    </w:p>
    <w:p w14:paraId="5652FFEF" w14:textId="57F02EFC" w:rsidR="007B2B78" w:rsidRPr="002F4EF5" w:rsidRDefault="007B2B78" w:rsidP="00743016">
      <w:pPr>
        <w:widowControl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nieuwzględniona</w:t>
      </w:r>
    </w:p>
    <w:p w14:paraId="34DFD43B" w14:textId="2796EC64" w:rsidR="00821B30" w:rsidRPr="002F4EF5" w:rsidRDefault="007B2B78" w:rsidP="00743016">
      <w:pPr>
        <w:widowControl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 xml:space="preserve">Inny termin publikacji w Portalu </w:t>
      </w:r>
      <w:proofErr w:type="spellStart"/>
      <w:r w:rsidRPr="002F4EF5">
        <w:rPr>
          <w:rFonts w:ascii="Times New Roman" w:hAnsi="Times New Roman" w:cs="Times New Roman"/>
          <w:sz w:val="24"/>
          <w:szCs w:val="24"/>
        </w:rPr>
        <w:t>eLicytacje</w:t>
      </w:r>
      <w:proofErr w:type="spellEnd"/>
      <w:r w:rsidRPr="002F4EF5">
        <w:rPr>
          <w:rFonts w:ascii="Times New Roman" w:hAnsi="Times New Roman" w:cs="Times New Roman"/>
          <w:sz w:val="24"/>
          <w:szCs w:val="24"/>
        </w:rPr>
        <w:t xml:space="preserve"> obwieszczenia o licytacji nie ma wpływu na</w:t>
      </w:r>
      <w:r w:rsidR="00156D9D" w:rsidRPr="002F4EF5">
        <w:rPr>
          <w:rFonts w:ascii="Times New Roman" w:hAnsi="Times New Roman" w:cs="Times New Roman"/>
          <w:sz w:val="24"/>
          <w:szCs w:val="24"/>
        </w:rPr>
        <w:t> </w:t>
      </w:r>
      <w:r w:rsidRPr="002F4EF5">
        <w:rPr>
          <w:rFonts w:ascii="Times New Roman" w:hAnsi="Times New Roman" w:cs="Times New Roman"/>
          <w:sz w:val="24"/>
          <w:szCs w:val="24"/>
        </w:rPr>
        <w:t xml:space="preserve">uprawnienia zobowiązanego. Zgodnie z art.  105a § 4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zobowiązany otrzyma odpis obwieszczenia najpóźniej na 3 dni przed dniem licytacji, co nie oznacza, że odpisu tego nie</w:t>
      </w:r>
      <w:r w:rsidR="001535C3" w:rsidRPr="002F4EF5">
        <w:rPr>
          <w:rFonts w:ascii="Times New Roman" w:hAnsi="Times New Roman" w:cs="Times New Roman"/>
          <w:sz w:val="24"/>
          <w:szCs w:val="24"/>
        </w:rPr>
        <w:t> </w:t>
      </w:r>
      <w:r w:rsidRPr="002F4EF5">
        <w:rPr>
          <w:rFonts w:ascii="Times New Roman" w:hAnsi="Times New Roman" w:cs="Times New Roman"/>
          <w:sz w:val="24"/>
          <w:szCs w:val="24"/>
        </w:rPr>
        <w:t>może otrzymać wcześniej. Minimalny 3-dniowy termin pozwala zapoznać się</w:t>
      </w:r>
      <w:r w:rsidR="001535C3" w:rsidRPr="002F4EF5">
        <w:rPr>
          <w:rFonts w:ascii="Times New Roman" w:hAnsi="Times New Roman" w:cs="Times New Roman"/>
          <w:sz w:val="24"/>
          <w:szCs w:val="24"/>
        </w:rPr>
        <w:t> </w:t>
      </w:r>
      <w:r w:rsidRPr="002F4EF5">
        <w:rPr>
          <w:rFonts w:ascii="Times New Roman" w:hAnsi="Times New Roman" w:cs="Times New Roman"/>
          <w:sz w:val="24"/>
          <w:szCs w:val="24"/>
        </w:rPr>
        <w:t>zobowiązanemu z obwieszczeniem oraz terminem i miejscem licytacji. Zaproponowany w</w:t>
      </w:r>
      <w:r w:rsidR="001535C3" w:rsidRPr="002F4EF5">
        <w:rPr>
          <w:rFonts w:ascii="Times New Roman" w:hAnsi="Times New Roman" w:cs="Times New Roman"/>
          <w:sz w:val="24"/>
          <w:szCs w:val="24"/>
        </w:rPr>
        <w:t> </w:t>
      </w:r>
      <w:r w:rsidRPr="002F4EF5">
        <w:rPr>
          <w:rFonts w:ascii="Times New Roman" w:hAnsi="Times New Roman" w:cs="Times New Roman"/>
          <w:sz w:val="24"/>
          <w:szCs w:val="24"/>
        </w:rPr>
        <w:t xml:space="preserve">art. 105a § 3 </w:t>
      </w:r>
      <w:proofErr w:type="spellStart"/>
      <w:r w:rsidRPr="002F4EF5">
        <w:rPr>
          <w:rFonts w:ascii="Times New Roman" w:hAnsi="Times New Roman" w:cs="Times New Roman"/>
          <w:sz w:val="24"/>
          <w:szCs w:val="24"/>
        </w:rPr>
        <w:t>u.p.e.a</w:t>
      </w:r>
      <w:proofErr w:type="spellEnd"/>
      <w:r w:rsidRPr="002F4EF5">
        <w:rPr>
          <w:rFonts w:ascii="Times New Roman" w:hAnsi="Times New Roman" w:cs="Times New Roman"/>
          <w:sz w:val="24"/>
          <w:szCs w:val="24"/>
        </w:rPr>
        <w:t xml:space="preserve">. 7-dniowy termin publikacji obwieszczenia w Portalu </w:t>
      </w:r>
      <w:proofErr w:type="spellStart"/>
      <w:r w:rsidRPr="002F4EF5">
        <w:rPr>
          <w:rFonts w:ascii="Times New Roman" w:hAnsi="Times New Roman" w:cs="Times New Roman"/>
          <w:sz w:val="24"/>
          <w:szCs w:val="24"/>
        </w:rPr>
        <w:t>eLicytacje</w:t>
      </w:r>
      <w:proofErr w:type="spellEnd"/>
      <w:r w:rsidRPr="002F4EF5">
        <w:rPr>
          <w:rFonts w:ascii="Times New Roman" w:hAnsi="Times New Roman" w:cs="Times New Roman"/>
          <w:sz w:val="24"/>
          <w:szCs w:val="24"/>
        </w:rPr>
        <w:t xml:space="preserve"> wynika z konieczności wykonania określonych czynności przez organ egzekucyjny, tj. weryfikacji spełnienia warunków dopuszczenia do licytacji (np. wpłaty wadium, przedłożonych dokumentów uprawniających do nabycia ruchomości, pełnomocnictw).</w:t>
      </w:r>
    </w:p>
    <w:p w14:paraId="49A5F62C" w14:textId="65275606" w:rsidR="007B2B78" w:rsidRPr="002F4EF5" w:rsidRDefault="007B2B78" w:rsidP="00505B9D">
      <w:pPr>
        <w:pStyle w:val="Akapitzlist"/>
        <w:numPr>
          <w:ilvl w:val="0"/>
          <w:numId w:val="4"/>
        </w:numPr>
        <w:spacing w:before="120" w:after="0"/>
        <w:contextualSpacing w:val="0"/>
        <w:rPr>
          <w:rFonts w:cs="Times New Roman"/>
          <w:b/>
          <w:bCs/>
          <w:szCs w:val="24"/>
        </w:rPr>
      </w:pPr>
      <w:r w:rsidRPr="002F4EF5">
        <w:rPr>
          <w:rFonts w:cs="Times New Roman"/>
          <w:b/>
          <w:bCs/>
          <w:szCs w:val="24"/>
        </w:rPr>
        <w:t xml:space="preserve">Do art. 107f pkt 3 </w:t>
      </w:r>
      <w:proofErr w:type="spellStart"/>
      <w:r w:rsidRPr="002F4EF5">
        <w:rPr>
          <w:rFonts w:cs="Times New Roman"/>
          <w:b/>
          <w:bCs/>
          <w:szCs w:val="24"/>
        </w:rPr>
        <w:t>u.p.e.a</w:t>
      </w:r>
      <w:proofErr w:type="spellEnd"/>
      <w:r w:rsidRPr="002F4EF5">
        <w:rPr>
          <w:rFonts w:cs="Times New Roman"/>
          <w:b/>
          <w:bCs/>
          <w:szCs w:val="24"/>
        </w:rPr>
        <w:t>.</w:t>
      </w:r>
    </w:p>
    <w:p w14:paraId="6B4A2878" w14:textId="2B0894CC" w:rsidR="007B2B78" w:rsidRPr="002F4EF5" w:rsidRDefault="009F0200" w:rsidP="00743016">
      <w:pPr>
        <w:pStyle w:val="Akapitzlist"/>
        <w:widowControl w:val="0"/>
        <w:spacing w:before="120" w:after="0"/>
        <w:ind w:left="0"/>
        <w:contextualSpacing w:val="0"/>
        <w:rPr>
          <w:rFonts w:cs="Times New Roman"/>
          <w:szCs w:val="24"/>
        </w:rPr>
      </w:pPr>
      <w:r w:rsidRPr="002F4EF5">
        <w:rPr>
          <w:rFonts w:cs="Times New Roman"/>
          <w:szCs w:val="24"/>
        </w:rPr>
        <w:t>Zaproponowany zapis, że u</w:t>
      </w:r>
      <w:r w:rsidR="007B2B78" w:rsidRPr="002F4EF5">
        <w:rPr>
          <w:rFonts w:cs="Times New Roman"/>
          <w:szCs w:val="24"/>
        </w:rPr>
        <w:t>stanawia się „pełnomocnika w licytacji”</w:t>
      </w:r>
      <w:r w:rsidRPr="002F4EF5">
        <w:rPr>
          <w:rFonts w:cs="Times New Roman"/>
          <w:szCs w:val="24"/>
        </w:rPr>
        <w:t xml:space="preserve"> </w:t>
      </w:r>
      <w:r w:rsidR="007B2B78" w:rsidRPr="002F4EF5">
        <w:rPr>
          <w:rFonts w:cs="Times New Roman"/>
          <w:szCs w:val="24"/>
        </w:rPr>
        <w:t>oznacza złożenie pełnomocnictwa szczególnego. Kwestionowane są doręczenia pełnomocnikom szczególnym na konta w e</w:t>
      </w:r>
      <w:r w:rsidR="009E2F01" w:rsidRPr="002F4EF5">
        <w:rPr>
          <w:rFonts w:cs="Times New Roman"/>
          <w:szCs w:val="24"/>
        </w:rPr>
        <w:t>-U</w:t>
      </w:r>
      <w:r w:rsidR="007B2B78" w:rsidRPr="002F4EF5">
        <w:rPr>
          <w:rFonts w:cs="Times New Roman"/>
          <w:szCs w:val="24"/>
        </w:rPr>
        <w:t xml:space="preserve">rzędzie </w:t>
      </w:r>
      <w:r w:rsidR="009E2F01" w:rsidRPr="002F4EF5">
        <w:rPr>
          <w:rFonts w:cs="Times New Roman"/>
          <w:szCs w:val="24"/>
        </w:rPr>
        <w:t>S</w:t>
      </w:r>
      <w:r w:rsidR="007B2B78" w:rsidRPr="002F4EF5">
        <w:rPr>
          <w:rFonts w:cs="Times New Roman"/>
          <w:szCs w:val="24"/>
        </w:rPr>
        <w:t xml:space="preserve">karbowym z tego powodu, że funkcjonalność ta nie daje dowodu otrzymania dokumentu, który jest potrzebny do liczenia terminu do dokonania czynności. </w:t>
      </w:r>
      <w:r w:rsidR="007B2B78" w:rsidRPr="002F4EF5">
        <w:rPr>
          <w:rFonts w:cs="Times New Roman"/>
          <w:szCs w:val="24"/>
        </w:rPr>
        <w:lastRenderedPageBreak/>
        <w:t>Czy</w:t>
      </w:r>
      <w:r w:rsidR="001535C3" w:rsidRPr="002F4EF5">
        <w:rPr>
          <w:rFonts w:cs="Times New Roman"/>
          <w:szCs w:val="24"/>
        </w:rPr>
        <w:t> </w:t>
      </w:r>
      <w:r w:rsidR="007B2B78" w:rsidRPr="002F4EF5">
        <w:rPr>
          <w:rFonts w:cs="Times New Roman"/>
          <w:szCs w:val="24"/>
        </w:rPr>
        <w:t xml:space="preserve">ten zapis jest zgodny z ustawą </w:t>
      </w:r>
      <w:r w:rsidR="00E547E9" w:rsidRPr="002F4EF5">
        <w:rPr>
          <w:rFonts w:cs="Times New Roman"/>
          <w:szCs w:val="24"/>
        </w:rPr>
        <w:t xml:space="preserve">z dnia 17 listopada 2020 r. </w:t>
      </w:r>
      <w:r w:rsidR="007B2B78" w:rsidRPr="002F4EF5">
        <w:rPr>
          <w:rFonts w:cs="Times New Roman"/>
          <w:szCs w:val="24"/>
        </w:rPr>
        <w:t>o doręczeniach elektronicznych</w:t>
      </w:r>
      <w:r w:rsidR="00E547E9" w:rsidRPr="002F4EF5">
        <w:rPr>
          <w:rFonts w:cs="Times New Roman"/>
          <w:szCs w:val="24"/>
        </w:rPr>
        <w:t xml:space="preserve"> (Dz. U. z 2024 r. poz. 1045, z </w:t>
      </w:r>
      <w:proofErr w:type="spellStart"/>
      <w:r w:rsidR="00E547E9" w:rsidRPr="002F4EF5">
        <w:rPr>
          <w:rFonts w:cs="Times New Roman"/>
          <w:szCs w:val="24"/>
        </w:rPr>
        <w:t>późn</w:t>
      </w:r>
      <w:proofErr w:type="spellEnd"/>
      <w:r w:rsidR="00E547E9" w:rsidRPr="002F4EF5">
        <w:rPr>
          <w:rFonts w:cs="Times New Roman"/>
          <w:szCs w:val="24"/>
        </w:rPr>
        <w:t>. zm.).</w:t>
      </w:r>
    </w:p>
    <w:p w14:paraId="616D70E3" w14:textId="1EA81935" w:rsidR="007B2B78" w:rsidRPr="002F4EF5" w:rsidRDefault="007B2B78" w:rsidP="00743016">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wyjaśniona</w:t>
      </w:r>
    </w:p>
    <w:p w14:paraId="220105D1" w14:textId="581A4DF4" w:rsidR="007B2B78" w:rsidRPr="002F4EF5" w:rsidRDefault="007B2B78" w:rsidP="00EB2921">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Zaproponowane w projekcie ustawy rozwiązania w zakresie wyrażenia</w:t>
      </w:r>
      <w:r w:rsidR="009E2F01" w:rsidRPr="002F4EF5">
        <w:rPr>
          <w:rFonts w:ascii="Times New Roman" w:hAnsi="Times New Roman" w:cs="Times New Roman"/>
          <w:sz w:val="24"/>
          <w:szCs w:val="24"/>
        </w:rPr>
        <w:t xml:space="preserve"> </w:t>
      </w:r>
      <w:r w:rsidRPr="002F4EF5">
        <w:rPr>
          <w:rFonts w:ascii="Times New Roman" w:hAnsi="Times New Roman" w:cs="Times New Roman"/>
          <w:sz w:val="24"/>
          <w:szCs w:val="24"/>
        </w:rPr>
        <w:t>zgody pełnomocnika w</w:t>
      </w:r>
      <w:r w:rsidR="001535C3" w:rsidRPr="002F4EF5">
        <w:rPr>
          <w:rFonts w:ascii="Times New Roman" w:hAnsi="Times New Roman" w:cs="Times New Roman"/>
          <w:sz w:val="24"/>
          <w:szCs w:val="24"/>
        </w:rPr>
        <w:t> </w:t>
      </w:r>
      <w:r w:rsidRPr="002F4EF5">
        <w:rPr>
          <w:rFonts w:ascii="Times New Roman" w:hAnsi="Times New Roman" w:cs="Times New Roman"/>
          <w:sz w:val="24"/>
          <w:szCs w:val="24"/>
        </w:rPr>
        <w:t>licytacji na doręczanie pism drogą elektroniczną za pośrednictwem konta w e-Urzędzie Skarbowym są zgodne z ustawą o doręczeniach elektronicznych. Ustawa ta przewiduje doręczenia za pośrednictwem systemu teleinformatycznego organu. Takim systemem jest</w:t>
      </w:r>
      <w:r w:rsidR="002F4EF5" w:rsidRPr="002F4EF5">
        <w:rPr>
          <w:rFonts w:ascii="Times New Roman" w:hAnsi="Times New Roman" w:cs="Times New Roman"/>
          <w:sz w:val="24"/>
          <w:szCs w:val="24"/>
        </w:rPr>
        <w:t> </w:t>
      </w:r>
      <w:r w:rsidRPr="002F4EF5">
        <w:rPr>
          <w:rFonts w:ascii="Times New Roman" w:hAnsi="Times New Roman" w:cs="Times New Roman"/>
          <w:sz w:val="24"/>
          <w:szCs w:val="24"/>
        </w:rPr>
        <w:t>e-</w:t>
      </w:r>
      <w:r w:rsidR="001535C3" w:rsidRPr="002F4EF5">
        <w:rPr>
          <w:rFonts w:ascii="Times New Roman" w:hAnsi="Times New Roman" w:cs="Times New Roman"/>
          <w:sz w:val="24"/>
          <w:szCs w:val="24"/>
        </w:rPr>
        <w:t> </w:t>
      </w:r>
      <w:r w:rsidRPr="002F4EF5">
        <w:rPr>
          <w:rFonts w:ascii="Times New Roman" w:hAnsi="Times New Roman" w:cs="Times New Roman"/>
          <w:sz w:val="24"/>
          <w:szCs w:val="24"/>
        </w:rPr>
        <w:t>Urząd Skarbowy. Kwestie dotyczące funkcjonowania e-Urzędu Skarbowego reguluje ustawa o Krajowej Administracji Skarbowej</w:t>
      </w:r>
      <w:r w:rsidR="00EB2921" w:rsidRPr="002F4EF5">
        <w:rPr>
          <w:rFonts w:ascii="Times New Roman" w:hAnsi="Times New Roman" w:cs="Times New Roman"/>
          <w:sz w:val="24"/>
          <w:szCs w:val="24"/>
        </w:rPr>
        <w:t>.</w:t>
      </w:r>
      <w:r w:rsidR="009E2F01" w:rsidRPr="002F4EF5">
        <w:rPr>
          <w:rFonts w:ascii="Times New Roman" w:hAnsi="Times New Roman" w:cs="Times New Roman"/>
          <w:sz w:val="24"/>
          <w:szCs w:val="24"/>
        </w:rPr>
        <w:t xml:space="preserve"> </w:t>
      </w:r>
      <w:r w:rsidRPr="002F4EF5">
        <w:rPr>
          <w:rFonts w:ascii="Times New Roman" w:hAnsi="Times New Roman" w:cs="Times New Roman"/>
          <w:sz w:val="24"/>
          <w:szCs w:val="24"/>
        </w:rPr>
        <w:t>Projektowane przepisy nie modyfikują zasad funkcjonowania tego systemu w zakresie pełnomocnictw.</w:t>
      </w:r>
    </w:p>
    <w:p w14:paraId="311C0D4E" w14:textId="058D0031" w:rsidR="007B2B78" w:rsidRPr="002F4EF5" w:rsidRDefault="00CD1932" w:rsidP="00505B9D">
      <w:pPr>
        <w:pStyle w:val="Akapitzlist"/>
        <w:numPr>
          <w:ilvl w:val="0"/>
          <w:numId w:val="4"/>
        </w:numPr>
        <w:spacing w:before="120" w:after="0"/>
        <w:contextualSpacing w:val="0"/>
        <w:rPr>
          <w:rFonts w:cs="Times New Roman"/>
          <w:b/>
          <w:bCs/>
          <w:szCs w:val="24"/>
        </w:rPr>
      </w:pPr>
      <w:r w:rsidRPr="002F4EF5">
        <w:rPr>
          <w:rFonts w:cs="Times New Roman"/>
          <w:b/>
          <w:bCs/>
          <w:szCs w:val="24"/>
        </w:rPr>
        <w:t xml:space="preserve">Do art. 107g </w:t>
      </w:r>
      <w:proofErr w:type="spellStart"/>
      <w:r w:rsidRPr="002F4EF5">
        <w:rPr>
          <w:rFonts w:cs="Times New Roman"/>
          <w:b/>
          <w:bCs/>
          <w:szCs w:val="24"/>
        </w:rPr>
        <w:t>u.p.e.a</w:t>
      </w:r>
      <w:proofErr w:type="spellEnd"/>
      <w:r w:rsidRPr="002F4EF5">
        <w:rPr>
          <w:rFonts w:cs="Times New Roman"/>
          <w:b/>
          <w:bCs/>
          <w:szCs w:val="24"/>
        </w:rPr>
        <w:t>.</w:t>
      </w:r>
    </w:p>
    <w:p w14:paraId="5EEF6EFD" w14:textId="0D4D1565" w:rsidR="00CD1932" w:rsidRPr="002F4EF5" w:rsidRDefault="00CD1932" w:rsidP="00EB2921">
      <w:pPr>
        <w:pStyle w:val="Akapitzlist"/>
        <w:spacing w:before="120" w:after="0"/>
        <w:ind w:left="0"/>
        <w:contextualSpacing w:val="0"/>
        <w:rPr>
          <w:rFonts w:cs="Times New Roman"/>
          <w:szCs w:val="24"/>
        </w:rPr>
      </w:pPr>
      <w:r w:rsidRPr="002F4EF5">
        <w:rPr>
          <w:rFonts w:cs="Times New Roman"/>
          <w:szCs w:val="24"/>
        </w:rPr>
        <w:t xml:space="preserve">Uzależnienie udziału w </w:t>
      </w:r>
      <w:proofErr w:type="spellStart"/>
      <w:r w:rsidRPr="002F4EF5">
        <w:rPr>
          <w:rFonts w:cs="Times New Roman"/>
          <w:szCs w:val="24"/>
        </w:rPr>
        <w:t>elicytacjach</w:t>
      </w:r>
      <w:proofErr w:type="spellEnd"/>
      <w:r w:rsidRPr="002F4EF5">
        <w:rPr>
          <w:rFonts w:cs="Times New Roman"/>
          <w:szCs w:val="24"/>
        </w:rPr>
        <w:t xml:space="preserve"> wyłącznie od posiadania konta w </w:t>
      </w:r>
      <w:r w:rsidR="009E2F01" w:rsidRPr="002F4EF5">
        <w:rPr>
          <w:rFonts w:cs="Times New Roman"/>
          <w:szCs w:val="24"/>
        </w:rPr>
        <w:t>e-U</w:t>
      </w:r>
      <w:r w:rsidRPr="002F4EF5">
        <w:rPr>
          <w:rFonts w:cs="Times New Roman"/>
          <w:szCs w:val="24"/>
        </w:rPr>
        <w:t xml:space="preserve">rzędzie </w:t>
      </w:r>
      <w:r w:rsidR="009E2F01" w:rsidRPr="002F4EF5">
        <w:rPr>
          <w:rFonts w:cs="Times New Roman"/>
          <w:szCs w:val="24"/>
        </w:rPr>
        <w:t>S</w:t>
      </w:r>
      <w:r w:rsidRPr="002F4EF5">
        <w:rPr>
          <w:rFonts w:cs="Times New Roman"/>
          <w:szCs w:val="24"/>
        </w:rPr>
        <w:t>karbowym</w:t>
      </w:r>
      <w:r w:rsidR="009E2F01" w:rsidRPr="002F4EF5">
        <w:rPr>
          <w:rFonts w:cs="Times New Roman"/>
          <w:szCs w:val="24"/>
        </w:rPr>
        <w:t xml:space="preserve"> o</w:t>
      </w:r>
      <w:r w:rsidRPr="002F4EF5">
        <w:rPr>
          <w:rFonts w:cs="Times New Roman"/>
          <w:szCs w:val="24"/>
        </w:rPr>
        <w:t>granicza osoby, które nie chcą takiego konta zakładać, a nie ma jeszcze obowiązku posiadania takiego.</w:t>
      </w:r>
    </w:p>
    <w:p w14:paraId="49693273" w14:textId="4C9780F7" w:rsidR="00CD1932" w:rsidRPr="002F4EF5" w:rsidRDefault="00CD1932" w:rsidP="00EB2921">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Uwaga wyjaśniona</w:t>
      </w:r>
    </w:p>
    <w:p w14:paraId="7BFD34BD" w14:textId="5B2D8C0F" w:rsidR="00CD1932" w:rsidRPr="002F4EF5" w:rsidRDefault="00CD1932" w:rsidP="00EB2921">
      <w:pPr>
        <w:pStyle w:val="Akapitzlist"/>
        <w:spacing w:before="120" w:after="0"/>
        <w:ind w:left="0"/>
        <w:contextualSpacing w:val="0"/>
        <w:rPr>
          <w:rFonts w:cs="Times New Roman"/>
          <w:szCs w:val="24"/>
        </w:rPr>
      </w:pPr>
      <w:r w:rsidRPr="002F4EF5">
        <w:rPr>
          <w:rFonts w:cs="Times New Roman"/>
          <w:szCs w:val="24"/>
        </w:rPr>
        <w:t xml:space="preserve">Na obecną chwilę zaproponowane w projekcie ustawy rozwiązania uwzględniają możliwości techniczne e-Urzędu Skarbowego. Dostęp do licytacji za pośrednictwem Portalu </w:t>
      </w:r>
      <w:proofErr w:type="spellStart"/>
      <w:r w:rsidRPr="002F4EF5">
        <w:rPr>
          <w:rFonts w:cs="Times New Roman"/>
          <w:szCs w:val="24"/>
        </w:rPr>
        <w:t>eLicytacje</w:t>
      </w:r>
      <w:proofErr w:type="spellEnd"/>
      <w:r w:rsidRPr="002F4EF5">
        <w:rPr>
          <w:rFonts w:cs="Times New Roman"/>
          <w:szCs w:val="24"/>
        </w:rPr>
        <w:t>, będzie większy, niż w przypadku licytacji tradycyjnej</w:t>
      </w:r>
      <w:r w:rsidR="009E2F01" w:rsidRPr="002F4EF5">
        <w:rPr>
          <w:rFonts w:cs="Times New Roman"/>
          <w:szCs w:val="24"/>
        </w:rPr>
        <w:t>.</w:t>
      </w:r>
    </w:p>
    <w:p w14:paraId="7EAE530D" w14:textId="1856F624" w:rsidR="007B2B78" w:rsidRPr="002F4EF5" w:rsidRDefault="00CD1932" w:rsidP="00505B9D">
      <w:pPr>
        <w:pStyle w:val="Akapitzlist"/>
        <w:numPr>
          <w:ilvl w:val="0"/>
          <w:numId w:val="4"/>
        </w:numPr>
        <w:spacing w:before="120" w:after="0"/>
        <w:contextualSpacing w:val="0"/>
        <w:rPr>
          <w:rFonts w:cs="Times New Roman"/>
          <w:b/>
          <w:bCs/>
          <w:szCs w:val="24"/>
        </w:rPr>
      </w:pPr>
      <w:r w:rsidRPr="002F4EF5">
        <w:rPr>
          <w:rFonts w:cs="Times New Roman"/>
          <w:b/>
          <w:bCs/>
          <w:szCs w:val="24"/>
        </w:rPr>
        <w:t xml:space="preserve">Do art. 110wb </w:t>
      </w:r>
      <w:proofErr w:type="spellStart"/>
      <w:r w:rsidRPr="002F4EF5">
        <w:rPr>
          <w:rFonts w:cs="Times New Roman"/>
          <w:b/>
          <w:bCs/>
          <w:szCs w:val="24"/>
        </w:rPr>
        <w:t>u.p.e.a</w:t>
      </w:r>
      <w:proofErr w:type="spellEnd"/>
    </w:p>
    <w:p w14:paraId="0FDDB510" w14:textId="1CC0A9DD" w:rsidR="00CD1932" w:rsidRPr="002F4EF5" w:rsidRDefault="00CD1932" w:rsidP="00EB2921">
      <w:pPr>
        <w:pStyle w:val="Akapitzlist"/>
        <w:spacing w:before="120" w:after="0"/>
        <w:ind w:left="0"/>
        <w:contextualSpacing w:val="0"/>
        <w:rPr>
          <w:rFonts w:cs="Times New Roman"/>
          <w:szCs w:val="24"/>
        </w:rPr>
      </w:pPr>
      <w:r w:rsidRPr="002F4EF5">
        <w:rPr>
          <w:rFonts w:cs="Times New Roman"/>
          <w:szCs w:val="24"/>
        </w:rPr>
        <w:t xml:space="preserve">Wierzyciel jako uczestnik egzekucji z nieruchomości może zgodnie z proponowanym </w:t>
      </w:r>
      <w:r w:rsidR="009E2F01" w:rsidRPr="002F4EF5">
        <w:rPr>
          <w:rFonts w:cs="Times New Roman"/>
          <w:szCs w:val="24"/>
        </w:rPr>
        <w:t xml:space="preserve">§ </w:t>
      </w:r>
      <w:r w:rsidRPr="002F4EF5">
        <w:rPr>
          <w:rFonts w:cs="Times New Roman"/>
          <w:szCs w:val="24"/>
        </w:rPr>
        <w:t xml:space="preserve">3 tego artykułu złożyć skargę za pośrednictwem </w:t>
      </w:r>
      <w:r w:rsidR="009E2F01" w:rsidRPr="002F4EF5">
        <w:rPr>
          <w:rFonts w:cs="Times New Roman"/>
          <w:szCs w:val="24"/>
        </w:rPr>
        <w:t>P</w:t>
      </w:r>
      <w:r w:rsidRPr="002F4EF5">
        <w:rPr>
          <w:rFonts w:cs="Times New Roman"/>
          <w:szCs w:val="24"/>
        </w:rPr>
        <w:t xml:space="preserve">ortalu </w:t>
      </w:r>
      <w:proofErr w:type="spellStart"/>
      <w:r w:rsidRPr="002F4EF5">
        <w:rPr>
          <w:rFonts w:cs="Times New Roman"/>
          <w:szCs w:val="24"/>
        </w:rPr>
        <w:t>e</w:t>
      </w:r>
      <w:r w:rsidR="009E2F01" w:rsidRPr="002F4EF5">
        <w:rPr>
          <w:rFonts w:cs="Times New Roman"/>
          <w:szCs w:val="24"/>
        </w:rPr>
        <w:t>L</w:t>
      </w:r>
      <w:r w:rsidRPr="002F4EF5">
        <w:rPr>
          <w:rFonts w:cs="Times New Roman"/>
          <w:szCs w:val="24"/>
        </w:rPr>
        <w:t>icytacje</w:t>
      </w:r>
      <w:proofErr w:type="spellEnd"/>
      <w:r w:rsidR="009E2F01" w:rsidRPr="002F4EF5">
        <w:rPr>
          <w:rFonts w:cs="Times New Roman"/>
          <w:szCs w:val="24"/>
        </w:rPr>
        <w:t>,</w:t>
      </w:r>
      <w:r w:rsidRPr="002F4EF5">
        <w:rPr>
          <w:rFonts w:cs="Times New Roman"/>
          <w:szCs w:val="24"/>
        </w:rPr>
        <w:t xml:space="preserve"> ale do tej licytacji stosuje się art.107f </w:t>
      </w:r>
      <w:r w:rsidR="009E2F01" w:rsidRPr="002F4EF5">
        <w:rPr>
          <w:rFonts w:cs="Times New Roman"/>
          <w:szCs w:val="24"/>
        </w:rPr>
        <w:t xml:space="preserve">§ </w:t>
      </w:r>
      <w:r w:rsidRPr="002F4EF5">
        <w:rPr>
          <w:rFonts w:cs="Times New Roman"/>
          <w:szCs w:val="24"/>
        </w:rPr>
        <w:t xml:space="preserve">2-6 </w:t>
      </w:r>
      <w:proofErr w:type="spellStart"/>
      <w:r w:rsidR="00E547E9" w:rsidRPr="002F4EF5">
        <w:rPr>
          <w:rFonts w:cs="Times New Roman"/>
          <w:szCs w:val="24"/>
        </w:rPr>
        <w:t>u.p.e.a</w:t>
      </w:r>
      <w:proofErr w:type="spellEnd"/>
      <w:r w:rsidR="00E547E9" w:rsidRPr="002F4EF5">
        <w:rPr>
          <w:rFonts w:cs="Times New Roman"/>
          <w:szCs w:val="24"/>
        </w:rPr>
        <w:t xml:space="preserve">., </w:t>
      </w:r>
      <w:r w:rsidRPr="002F4EF5">
        <w:rPr>
          <w:rFonts w:cs="Times New Roman"/>
          <w:szCs w:val="24"/>
        </w:rPr>
        <w:t xml:space="preserve">to oznacza, że gmina jako wierzyciel musi mieć konto w </w:t>
      </w:r>
      <w:r w:rsidR="009E2F01" w:rsidRPr="002F4EF5">
        <w:rPr>
          <w:rFonts w:cs="Times New Roman"/>
          <w:szCs w:val="24"/>
        </w:rPr>
        <w:t>e-U</w:t>
      </w:r>
      <w:r w:rsidRPr="002F4EF5">
        <w:rPr>
          <w:rFonts w:cs="Times New Roman"/>
          <w:szCs w:val="24"/>
        </w:rPr>
        <w:t xml:space="preserve">rzędzie </w:t>
      </w:r>
      <w:r w:rsidR="009E2F01" w:rsidRPr="002F4EF5">
        <w:rPr>
          <w:rFonts w:cs="Times New Roman"/>
          <w:szCs w:val="24"/>
        </w:rPr>
        <w:t>S</w:t>
      </w:r>
      <w:r w:rsidRPr="002F4EF5">
        <w:rPr>
          <w:rFonts w:cs="Times New Roman"/>
          <w:szCs w:val="24"/>
        </w:rPr>
        <w:t>karbowym i złożyć zgodę na doręczanie pism tym kanałem.</w:t>
      </w:r>
      <w:r w:rsidR="009E2F01" w:rsidRPr="002F4EF5">
        <w:rPr>
          <w:rFonts w:cs="Times New Roman"/>
          <w:szCs w:val="24"/>
        </w:rPr>
        <w:t xml:space="preserve"> </w:t>
      </w:r>
      <w:r w:rsidRPr="002F4EF5">
        <w:rPr>
          <w:rFonts w:cs="Times New Roman"/>
          <w:szCs w:val="24"/>
        </w:rPr>
        <w:t>W e</w:t>
      </w:r>
      <w:r w:rsidR="009E2F01" w:rsidRPr="002F4EF5">
        <w:rPr>
          <w:rFonts w:cs="Times New Roman"/>
          <w:szCs w:val="24"/>
        </w:rPr>
        <w:t>-U</w:t>
      </w:r>
      <w:r w:rsidRPr="002F4EF5">
        <w:rPr>
          <w:rFonts w:cs="Times New Roman"/>
          <w:szCs w:val="24"/>
        </w:rPr>
        <w:t xml:space="preserve">rzędzie </w:t>
      </w:r>
      <w:r w:rsidR="009E2F01" w:rsidRPr="002F4EF5">
        <w:rPr>
          <w:rFonts w:cs="Times New Roman"/>
          <w:szCs w:val="24"/>
        </w:rPr>
        <w:t xml:space="preserve">Skarbowym </w:t>
      </w:r>
      <w:r w:rsidRPr="002F4EF5">
        <w:rPr>
          <w:rFonts w:cs="Times New Roman"/>
          <w:szCs w:val="24"/>
        </w:rPr>
        <w:t>nie</w:t>
      </w:r>
      <w:r w:rsidR="001535C3" w:rsidRPr="002F4EF5">
        <w:rPr>
          <w:rFonts w:cs="Times New Roman"/>
          <w:szCs w:val="24"/>
        </w:rPr>
        <w:t> </w:t>
      </w:r>
      <w:r w:rsidRPr="002F4EF5">
        <w:rPr>
          <w:rFonts w:cs="Times New Roman"/>
          <w:szCs w:val="24"/>
        </w:rPr>
        <w:t xml:space="preserve">jest stworzone konto dla administracyjnego organu egzekucyjnego Prezydenta Miasta na wzór kont dla komorników sądowych ani konto dla wierzyciela </w:t>
      </w:r>
      <w:r w:rsidR="009E2F01" w:rsidRPr="002F4EF5">
        <w:rPr>
          <w:rFonts w:cs="Times New Roman"/>
          <w:szCs w:val="24"/>
        </w:rPr>
        <w:t>g</w:t>
      </w:r>
      <w:r w:rsidRPr="002F4EF5">
        <w:rPr>
          <w:rFonts w:cs="Times New Roman"/>
          <w:szCs w:val="24"/>
        </w:rPr>
        <w:t>miny.  W jaki sposób wypełnić dyspozycje tych przepisów? W ramach gminy funkcje wierzycielskie są realizowane przez</w:t>
      </w:r>
      <w:r w:rsidR="002F4EF5" w:rsidRPr="002F4EF5">
        <w:rPr>
          <w:rFonts w:cs="Times New Roman"/>
          <w:szCs w:val="24"/>
        </w:rPr>
        <w:t> </w:t>
      </w:r>
      <w:r w:rsidRPr="002F4EF5">
        <w:rPr>
          <w:rFonts w:cs="Times New Roman"/>
          <w:szCs w:val="24"/>
        </w:rPr>
        <w:t>różne jednostki organizacyjne – wiele osób.</w:t>
      </w:r>
    </w:p>
    <w:p w14:paraId="6CDDB0A1" w14:textId="4C860876" w:rsidR="00CD1932" w:rsidRPr="002F4EF5" w:rsidRDefault="00CD1932" w:rsidP="00EB2921">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 xml:space="preserve">Uwaga </w:t>
      </w:r>
      <w:r w:rsidR="009E2F01" w:rsidRPr="002F4EF5">
        <w:rPr>
          <w:rFonts w:ascii="Times New Roman" w:hAnsi="Times New Roman" w:cs="Times New Roman"/>
          <w:sz w:val="24"/>
          <w:szCs w:val="24"/>
        </w:rPr>
        <w:t>uwzględniona</w:t>
      </w:r>
    </w:p>
    <w:p w14:paraId="46014011" w14:textId="45E76178" w:rsidR="00666954" w:rsidRPr="002F4EF5" w:rsidRDefault="00666954" w:rsidP="00134E11">
      <w:pPr>
        <w:pStyle w:val="Akapitzlist"/>
        <w:numPr>
          <w:ilvl w:val="0"/>
          <w:numId w:val="1"/>
        </w:numPr>
        <w:autoSpaceDE w:val="0"/>
        <w:autoSpaceDN w:val="0"/>
        <w:adjustRightInd w:val="0"/>
        <w:spacing w:before="240" w:after="0"/>
        <w:ind w:left="357" w:hanging="357"/>
        <w:contextualSpacing w:val="0"/>
        <w:rPr>
          <w:rFonts w:cs="Times New Roman"/>
          <w:b/>
          <w:bCs/>
          <w:szCs w:val="24"/>
        </w:rPr>
      </w:pPr>
      <w:r w:rsidRPr="002F4EF5">
        <w:rPr>
          <w:rFonts w:cs="Times New Roman"/>
          <w:b/>
          <w:bCs/>
          <w:szCs w:val="24"/>
        </w:rPr>
        <w:t>Przedstawienie wyników zasięgnięcia opinii, dokonania konsultacji albo uzgodnienia projektu z właściwymi organami i instytucjami Unii Europejskiej, w tym Europejskim Bankiem Centralnym.</w:t>
      </w:r>
    </w:p>
    <w:p w14:paraId="3903B168" w14:textId="77777777" w:rsidR="00666954" w:rsidRPr="002F4EF5" w:rsidRDefault="00666954" w:rsidP="00EB2921">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Projekt ustawy nie wymaga zasięgnięcia opinii, dokonania konsultacji oraz uzgodnienia z właściwymi organami i instytucjami Unii Europejskiej, w tym Europejskim Bankiem Centralnym, zatem nie podlegał opiniowaniu, konsultacjom i uzgodnieniom z organami i instytucjami Unii Europejskiej.</w:t>
      </w:r>
    </w:p>
    <w:p w14:paraId="360DB965" w14:textId="4A076267" w:rsidR="00666954" w:rsidRPr="002F4EF5" w:rsidRDefault="00666954" w:rsidP="00134E11">
      <w:pPr>
        <w:pStyle w:val="Akapitzlist"/>
        <w:numPr>
          <w:ilvl w:val="0"/>
          <w:numId w:val="1"/>
        </w:numPr>
        <w:autoSpaceDE w:val="0"/>
        <w:autoSpaceDN w:val="0"/>
        <w:adjustRightInd w:val="0"/>
        <w:spacing w:before="240" w:after="0"/>
        <w:ind w:left="357" w:hanging="357"/>
        <w:contextualSpacing w:val="0"/>
        <w:rPr>
          <w:rFonts w:cs="Times New Roman"/>
          <w:b/>
          <w:bCs/>
          <w:szCs w:val="24"/>
        </w:rPr>
      </w:pPr>
      <w:r w:rsidRPr="002F4EF5">
        <w:rPr>
          <w:rFonts w:cs="Times New Roman"/>
          <w:b/>
          <w:bCs/>
          <w:szCs w:val="24"/>
        </w:rPr>
        <w:t>Wskazanie podmiotów, które zgłosiły zainteresowanie pracami nad projektem w trybie przepisów o działalności lobbingowej w procesie stanowienia prawa, wraz</w:t>
      </w:r>
      <w:r w:rsidR="001535C3" w:rsidRPr="002F4EF5">
        <w:rPr>
          <w:rFonts w:cs="Times New Roman"/>
          <w:b/>
          <w:bCs/>
          <w:szCs w:val="24"/>
        </w:rPr>
        <w:t> </w:t>
      </w:r>
      <w:r w:rsidRPr="002F4EF5">
        <w:rPr>
          <w:rFonts w:cs="Times New Roman"/>
          <w:b/>
          <w:bCs/>
          <w:szCs w:val="24"/>
        </w:rPr>
        <w:t>ze</w:t>
      </w:r>
      <w:r w:rsidR="001535C3" w:rsidRPr="002F4EF5">
        <w:rPr>
          <w:rFonts w:cs="Times New Roman"/>
          <w:b/>
          <w:bCs/>
          <w:szCs w:val="24"/>
        </w:rPr>
        <w:t> </w:t>
      </w:r>
      <w:r w:rsidRPr="002F4EF5">
        <w:rPr>
          <w:rFonts w:cs="Times New Roman"/>
          <w:b/>
          <w:bCs/>
          <w:szCs w:val="24"/>
        </w:rPr>
        <w:t>wskazaniem kolejności dokonania zgłoszeń albo informacji o ich braku.</w:t>
      </w:r>
    </w:p>
    <w:p w14:paraId="75B89A38" w14:textId="2641375D" w:rsidR="00666954" w:rsidRPr="002F4EF5" w:rsidRDefault="00666954" w:rsidP="002F4EF5">
      <w:pPr>
        <w:autoSpaceDE w:val="0"/>
        <w:autoSpaceDN w:val="0"/>
        <w:adjustRightInd w:val="0"/>
        <w:spacing w:before="120" w:after="0" w:line="240" w:lineRule="auto"/>
        <w:jc w:val="both"/>
        <w:rPr>
          <w:rFonts w:ascii="Times New Roman" w:hAnsi="Times New Roman" w:cs="Times New Roman"/>
          <w:sz w:val="24"/>
          <w:szCs w:val="24"/>
        </w:rPr>
      </w:pPr>
      <w:r w:rsidRPr="002F4EF5">
        <w:rPr>
          <w:rFonts w:ascii="Times New Roman" w:hAnsi="Times New Roman" w:cs="Times New Roman"/>
          <w:sz w:val="24"/>
          <w:szCs w:val="24"/>
        </w:rPr>
        <w:t>Żaden podmiot nie zgłosił zainteresowania pracami nad projektem ustawy w trybie przepisów o działalności lobbingowej w procesie stanowienia prawa.</w:t>
      </w:r>
    </w:p>
    <w:sectPr w:rsidR="00666954" w:rsidRPr="002F4EF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F34082" w14:textId="77777777" w:rsidR="00BC2030" w:rsidRDefault="00BC2030" w:rsidP="003B310D">
      <w:pPr>
        <w:spacing w:after="0" w:line="240" w:lineRule="auto"/>
      </w:pPr>
      <w:r>
        <w:separator/>
      </w:r>
    </w:p>
  </w:endnote>
  <w:endnote w:type="continuationSeparator" w:id="0">
    <w:p w14:paraId="7F4740B6" w14:textId="77777777" w:rsidR="00BC2030" w:rsidRDefault="00BC2030" w:rsidP="003B31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Lato">
    <w:charset w:val="00"/>
    <w:family w:val="swiss"/>
    <w:pitch w:val="variable"/>
    <w:sig w:usb0="E10002FF" w:usb1="5000ECFF" w:usb2="00000021" w:usb3="00000000" w:csb0="0000019F" w:csb1="00000000"/>
  </w:font>
  <w:font w:name="Times">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2F7CE9" w14:textId="77777777" w:rsidR="00BC2030" w:rsidRDefault="00BC2030" w:rsidP="003B310D">
      <w:pPr>
        <w:spacing w:after="0" w:line="240" w:lineRule="auto"/>
      </w:pPr>
      <w:r>
        <w:separator/>
      </w:r>
    </w:p>
  </w:footnote>
  <w:footnote w:type="continuationSeparator" w:id="0">
    <w:p w14:paraId="6772A6C5" w14:textId="77777777" w:rsidR="00BC2030" w:rsidRDefault="00BC2030" w:rsidP="003B31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030E4E"/>
    <w:multiLevelType w:val="hybridMultilevel"/>
    <w:tmpl w:val="0FA6C52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4CA17E4D"/>
    <w:multiLevelType w:val="hybridMultilevel"/>
    <w:tmpl w:val="38069162"/>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56C5195D"/>
    <w:multiLevelType w:val="hybridMultilevel"/>
    <w:tmpl w:val="4306A776"/>
    <w:lvl w:ilvl="0" w:tplc="04150013">
      <w:start w:val="1"/>
      <w:numFmt w:val="upperRoman"/>
      <w:lvlText w:val="%1."/>
      <w:lvlJc w:val="righ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656634A5"/>
    <w:multiLevelType w:val="hybridMultilevel"/>
    <w:tmpl w:val="687E254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74D43308"/>
    <w:multiLevelType w:val="hybridMultilevel"/>
    <w:tmpl w:val="DD3E245C"/>
    <w:lvl w:ilvl="0" w:tplc="DFDED4F8">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78D712BD"/>
    <w:multiLevelType w:val="hybridMultilevel"/>
    <w:tmpl w:val="E848DA62"/>
    <w:lvl w:ilvl="0" w:tplc="61BCF6F0">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83505880">
    <w:abstractNumId w:val="2"/>
  </w:num>
  <w:num w:numId="2" w16cid:durableId="1638415863">
    <w:abstractNumId w:val="1"/>
  </w:num>
  <w:num w:numId="3" w16cid:durableId="597448940">
    <w:abstractNumId w:val="3"/>
  </w:num>
  <w:num w:numId="4" w16cid:durableId="456799821">
    <w:abstractNumId w:val="5"/>
  </w:num>
  <w:num w:numId="5" w16cid:durableId="901721553">
    <w:abstractNumId w:val="0"/>
  </w:num>
  <w:num w:numId="6" w16cid:durableId="87782083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6954"/>
    <w:rsid w:val="00001045"/>
    <w:rsid w:val="000D1CC9"/>
    <w:rsid w:val="000F48EA"/>
    <w:rsid w:val="00134E11"/>
    <w:rsid w:val="001535C3"/>
    <w:rsid w:val="00156D9D"/>
    <w:rsid w:val="0016435E"/>
    <w:rsid w:val="00172CFA"/>
    <w:rsid w:val="00180CA8"/>
    <w:rsid w:val="001F58EB"/>
    <w:rsid w:val="002C325E"/>
    <w:rsid w:val="002F4EF5"/>
    <w:rsid w:val="00305A19"/>
    <w:rsid w:val="00360679"/>
    <w:rsid w:val="003B310D"/>
    <w:rsid w:val="003C37EA"/>
    <w:rsid w:val="003D7A86"/>
    <w:rsid w:val="004100C5"/>
    <w:rsid w:val="004816D3"/>
    <w:rsid w:val="00496B10"/>
    <w:rsid w:val="00505B9D"/>
    <w:rsid w:val="005D0C05"/>
    <w:rsid w:val="005D1EB7"/>
    <w:rsid w:val="00646211"/>
    <w:rsid w:val="00666954"/>
    <w:rsid w:val="00674E38"/>
    <w:rsid w:val="00721FAB"/>
    <w:rsid w:val="00743016"/>
    <w:rsid w:val="007B2B78"/>
    <w:rsid w:val="007E0E2B"/>
    <w:rsid w:val="00821B30"/>
    <w:rsid w:val="00844482"/>
    <w:rsid w:val="00863693"/>
    <w:rsid w:val="00866FF0"/>
    <w:rsid w:val="008E3D21"/>
    <w:rsid w:val="00931629"/>
    <w:rsid w:val="009E2F01"/>
    <w:rsid w:val="009F0200"/>
    <w:rsid w:val="00A81C67"/>
    <w:rsid w:val="00AE3C6F"/>
    <w:rsid w:val="00AF321F"/>
    <w:rsid w:val="00B44F81"/>
    <w:rsid w:val="00BC2030"/>
    <w:rsid w:val="00BD7484"/>
    <w:rsid w:val="00BF2B4F"/>
    <w:rsid w:val="00CA3124"/>
    <w:rsid w:val="00CD1932"/>
    <w:rsid w:val="00D44FFE"/>
    <w:rsid w:val="00D7503C"/>
    <w:rsid w:val="00E33887"/>
    <w:rsid w:val="00E52FDD"/>
    <w:rsid w:val="00E547E9"/>
    <w:rsid w:val="00E7053B"/>
    <w:rsid w:val="00EA7A67"/>
    <w:rsid w:val="00EB19C7"/>
    <w:rsid w:val="00EB2921"/>
    <w:rsid w:val="00ED7AB7"/>
    <w:rsid w:val="00EF5D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D888835"/>
  <w15:chartTrackingRefBased/>
  <w15:docId w15:val="{C4D13D86-7086-4C3A-957E-876E0C4253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66954"/>
    <w:pPr>
      <w:spacing w:after="120" w:line="240" w:lineRule="auto"/>
      <w:ind w:left="720"/>
      <w:contextualSpacing/>
      <w:jc w:val="both"/>
    </w:pPr>
    <w:rPr>
      <w:rFonts w:ascii="Times New Roman" w:hAnsi="Times New Roman"/>
      <w:sz w:val="24"/>
    </w:rPr>
  </w:style>
  <w:style w:type="paragraph" w:customStyle="1" w:styleId="Default">
    <w:name w:val="Default"/>
    <w:rsid w:val="00E7053B"/>
    <w:pPr>
      <w:autoSpaceDE w:val="0"/>
      <w:autoSpaceDN w:val="0"/>
      <w:adjustRightInd w:val="0"/>
      <w:spacing w:after="0" w:line="240" w:lineRule="auto"/>
    </w:pPr>
    <w:rPr>
      <w:rFonts w:ascii="Calibri" w:hAnsi="Calibri" w:cs="Calibri"/>
      <w:color w:val="000000"/>
      <w:sz w:val="24"/>
      <w:szCs w:val="24"/>
    </w:rPr>
  </w:style>
  <w:style w:type="paragraph" w:customStyle="1" w:styleId="SzanownaPani">
    <w:name w:val="Szanowna Pani"/>
    <w:basedOn w:val="Normalny"/>
    <w:rsid w:val="00EB19C7"/>
    <w:pPr>
      <w:spacing w:before="240" w:after="0" w:line="260" w:lineRule="exact"/>
      <w:contextualSpacing/>
    </w:pPr>
    <w:rPr>
      <w:rFonts w:ascii="Lato" w:hAnsi="Lato"/>
    </w:rPr>
  </w:style>
  <w:style w:type="paragraph" w:customStyle="1" w:styleId="CytatMF">
    <w:name w:val="Cytat MF"/>
    <w:basedOn w:val="Normalny"/>
    <w:qFormat/>
    <w:rsid w:val="007E0E2B"/>
    <w:pPr>
      <w:pBdr>
        <w:left w:val="single" w:sz="8" w:space="8" w:color="000000"/>
      </w:pBdr>
      <w:spacing w:before="40" w:after="0" w:line="240" w:lineRule="exact"/>
      <w:ind w:left="510"/>
      <w:contextualSpacing/>
    </w:pPr>
    <w:rPr>
      <w:rFonts w:ascii="Lato" w:hAnsi="Lato"/>
      <w:sz w:val="20"/>
    </w:rPr>
  </w:style>
  <w:style w:type="paragraph" w:customStyle="1" w:styleId="ZPKTzmpktartykuempunktem">
    <w:name w:val="Z/PKT – zm. pkt artykułem (punktem)"/>
    <w:basedOn w:val="Normalny"/>
    <w:uiPriority w:val="31"/>
    <w:qFormat/>
    <w:rsid w:val="00844482"/>
    <w:pPr>
      <w:spacing w:after="0" w:line="360" w:lineRule="auto"/>
      <w:ind w:left="1020" w:hanging="510"/>
      <w:jc w:val="both"/>
    </w:pPr>
    <w:rPr>
      <w:rFonts w:ascii="Times" w:eastAsiaTheme="minorEastAsia" w:hAnsi="Times" w:cs="Arial"/>
      <w:bCs/>
      <w:sz w:val="24"/>
      <w:szCs w:val="20"/>
      <w:lang w:eastAsia="pl-PL"/>
    </w:rPr>
  </w:style>
  <w:style w:type="paragraph" w:customStyle="1" w:styleId="ZUSTzmustartykuempunktem">
    <w:name w:val="Z/UST(§) – zm. ust. (§) artykułem (punktem)"/>
    <w:basedOn w:val="Normalny"/>
    <w:uiPriority w:val="30"/>
    <w:qFormat/>
    <w:rsid w:val="00844482"/>
    <w:pPr>
      <w:suppressAutoHyphens/>
      <w:autoSpaceDE w:val="0"/>
      <w:autoSpaceDN w:val="0"/>
      <w:adjustRightInd w:val="0"/>
      <w:spacing w:after="0" w:line="360" w:lineRule="auto"/>
      <w:ind w:left="510" w:firstLine="510"/>
      <w:jc w:val="both"/>
    </w:pPr>
    <w:rPr>
      <w:rFonts w:ascii="Times" w:eastAsiaTheme="minorEastAsia" w:hAnsi="Times" w:cs="Arial"/>
      <w:sz w:val="24"/>
      <w:szCs w:val="20"/>
      <w:lang w:eastAsia="pl-PL"/>
    </w:rPr>
  </w:style>
  <w:style w:type="paragraph" w:styleId="Stopka">
    <w:name w:val="footer"/>
    <w:basedOn w:val="Normalny"/>
    <w:link w:val="StopkaZnak"/>
    <w:uiPriority w:val="99"/>
    <w:rsid w:val="00674E38"/>
    <w:pPr>
      <w:tabs>
        <w:tab w:val="center" w:pos="4536"/>
        <w:tab w:val="right" w:pos="9072"/>
      </w:tabs>
      <w:spacing w:after="0" w:line="240" w:lineRule="auto"/>
    </w:pPr>
    <w:rPr>
      <w:rFonts w:ascii="Times New Roman" w:eastAsia="Times New Roman" w:hAnsi="Times New Roman" w:cs="Times New Roman"/>
      <w:sz w:val="24"/>
      <w:szCs w:val="24"/>
      <w:lang w:eastAsia="pl-PL"/>
    </w:rPr>
  </w:style>
  <w:style w:type="character" w:customStyle="1" w:styleId="StopkaZnak">
    <w:name w:val="Stopka Znak"/>
    <w:basedOn w:val="Domylnaczcionkaakapitu"/>
    <w:link w:val="Stopka"/>
    <w:uiPriority w:val="99"/>
    <w:rsid w:val="00674E38"/>
    <w:rPr>
      <w:rFonts w:ascii="Times New Roman" w:eastAsia="Times New Roman" w:hAnsi="Times New Roman" w:cs="Times New Roman"/>
      <w:sz w:val="24"/>
      <w:szCs w:val="24"/>
      <w:lang w:eastAsia="pl-PL"/>
    </w:rPr>
  </w:style>
  <w:style w:type="character" w:styleId="Hipercze">
    <w:name w:val="Hyperlink"/>
    <w:basedOn w:val="Domylnaczcionkaakapitu"/>
    <w:uiPriority w:val="99"/>
    <w:rsid w:val="00674E38"/>
    <w:rPr>
      <w:rFonts w:cs="Times New Roman"/>
      <w:color w:val="0000FF"/>
      <w:u w:val="single"/>
    </w:rPr>
  </w:style>
  <w:style w:type="paragraph" w:customStyle="1" w:styleId="ZLITwPKTzmlitwpktartykuempunktem">
    <w:name w:val="Z/LIT_w_PKT – zm. lit. w pkt artykułem (punktem)"/>
    <w:basedOn w:val="Normalny"/>
    <w:uiPriority w:val="32"/>
    <w:qFormat/>
    <w:rsid w:val="00821B30"/>
    <w:pPr>
      <w:spacing w:after="0" w:line="360" w:lineRule="auto"/>
      <w:ind w:left="1497" w:hanging="476"/>
      <w:jc w:val="both"/>
    </w:pPr>
    <w:rPr>
      <w:rFonts w:ascii="Times" w:eastAsiaTheme="minorEastAsia" w:hAnsi="Times" w:cs="Arial"/>
      <w:bCs/>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3047</Words>
  <Characters>18283</Characters>
  <Application>Microsoft Office Word</Application>
  <DocSecurity>0</DocSecurity>
  <Lines>152</Lines>
  <Paragraphs>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DTS</dc:creator>
  <cp:keywords/>
  <dc:description/>
  <cp:lastModifiedBy>Dębicka Maryla</cp:lastModifiedBy>
  <cp:revision>2</cp:revision>
  <dcterms:created xsi:type="dcterms:W3CDTF">2025-08-20T12:04:00Z</dcterms:created>
  <dcterms:modified xsi:type="dcterms:W3CDTF">2025-08-20T12:04:00Z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FCATEGORY">
    <vt:lpwstr>InformacjePubliczneInformacjeSektoraPublicznego</vt:lpwstr>
  </property>
  <property fmtid="{D5CDD505-2E9C-101B-9397-08002B2CF9AE}" pid="3" name="MFClassifiedBy">
    <vt:lpwstr>UxC4dwLulzfINJ8nQH+xvX5LNGipWa4BRSZhPgxsCvlCE851pdQ2FSmwACsz9xirohkzJE5SwgUJHqz5sap/+w==</vt:lpwstr>
  </property>
  <property fmtid="{D5CDD505-2E9C-101B-9397-08002B2CF9AE}" pid="4" name="MFClassificationDate">
    <vt:lpwstr>2025-07-24T15:14:33.8361639+02:00</vt:lpwstr>
  </property>
  <property fmtid="{D5CDD505-2E9C-101B-9397-08002B2CF9AE}" pid="5" name="MFClassifiedBySID">
    <vt:lpwstr>UxC4dwLulzfINJ8nQH+xvX5LNGipWa4BRSZhPgxsCvm42mrIC/DSDv0ggS+FjUN/2v1BBotkLlY5aAiEhoi6uXOiSsuBa4rhJe5cgiQ6QSKbztYTRU64oNVo5FOO7pYR</vt:lpwstr>
  </property>
  <property fmtid="{D5CDD505-2E9C-101B-9397-08002B2CF9AE}" pid="6" name="MFGRNItemId">
    <vt:lpwstr>GRN-8bd8fb7a-602d-4a98-b3c5-2ff439bc37c0</vt:lpwstr>
  </property>
  <property fmtid="{D5CDD505-2E9C-101B-9397-08002B2CF9AE}" pid="7" name="MFHash">
    <vt:lpwstr>gXl0XFVTY1LuO5GjYhw3E/xN65ZRaZbh8F4gZpB/CgU=</vt:lpwstr>
  </property>
  <property fmtid="{D5CDD505-2E9C-101B-9397-08002B2CF9AE}" pid="8" name="MFVisualMarkingsSettings">
    <vt:lpwstr>HeaderAlignment=1;FooterAlignment=1</vt:lpwstr>
  </property>
  <property fmtid="{D5CDD505-2E9C-101B-9397-08002B2CF9AE}" pid="9" name="DLPManualFileClassification">
    <vt:lpwstr>{2755b7d9-e53d-4779-a40c-03797dcf43b3}</vt:lpwstr>
  </property>
  <property fmtid="{D5CDD505-2E9C-101B-9397-08002B2CF9AE}" pid="10" name="MFRefresh">
    <vt:lpwstr>False</vt:lpwstr>
  </property>
</Properties>
</file>